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98"/>
        <w:gridCol w:w="4139"/>
        <w:gridCol w:w="2601"/>
      </w:tblGrid>
      <w:tr w:rsidRPr="00E40DA2" w:rsidR="00BA6E28" w:rsidTr="187D3790" w14:paraId="73B0C6DE" w14:textId="77777777">
        <w:tc>
          <w:tcPr>
            <w:tcW w:w="2943" w:type="dxa"/>
            <w:vMerge w:val="restart"/>
            <w:tcBorders>
              <w:bottom w:val="single" w:color="auto" w:sz="4" w:space="0"/>
              <w:right w:val="single" w:color="auto" w:sz="4" w:space="0"/>
            </w:tcBorders>
          </w:tcPr>
          <w:p w:rsidRPr="00E40DA2" w:rsidR="00BA6E28" w:rsidP="001E6851" w:rsidRDefault="00BA6E28" w14:paraId="44FAD260" w14:textId="77777777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КИЇВСЬКИЙ НАЦІОНАЛЬНИЙ ТОРГОВЕЛЬНО-ЕКОНОМІЧНИЙ УНІВЕРСИТЕТ</w:t>
            </w:r>
          </w:p>
          <w:p w:rsidRPr="00E40DA2" w:rsidR="00BA6E28" w:rsidP="001E6851" w:rsidRDefault="00BA6E28" w14:paraId="0A37501D" w14:textId="77777777">
            <w:pPr>
              <w:spacing w:after="60"/>
              <w:jc w:val="center"/>
              <w:rPr>
                <w:b/>
              </w:rPr>
            </w:pPr>
          </w:p>
          <w:p w:rsidRPr="00E40DA2" w:rsidR="00CE7CF4" w:rsidP="001E6851" w:rsidRDefault="00CE7CF4" w14:paraId="5DAB6C7B" w14:textId="77777777">
            <w:pPr>
              <w:spacing w:after="60"/>
              <w:jc w:val="center"/>
              <w:rPr>
                <w:b/>
              </w:rPr>
            </w:pPr>
          </w:p>
          <w:p w:rsidRPr="00E40DA2" w:rsidR="00BA6E28" w:rsidP="001E6851" w:rsidRDefault="00BA6E28" w14:paraId="45AE6923" w14:textId="77777777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ХАРКІВСЬКИЙ ТОРГОВЕЛЬНО-ЕКОНОМІЧНИЙ ІНСТИТУТ КНТЕУ</w:t>
            </w:r>
          </w:p>
        </w:tc>
        <w:tc>
          <w:tcPr>
            <w:tcW w:w="6911" w:type="dxa"/>
            <w:gridSpan w:val="2"/>
            <w:tcBorders>
              <w:left w:val="single" w:color="auto" w:sz="4" w:space="0"/>
            </w:tcBorders>
          </w:tcPr>
          <w:p w:rsidRPr="00E40DA2" w:rsidR="00BA6E28" w:rsidP="001E6851" w:rsidRDefault="006E7B12" w14:paraId="30F833FA" w14:textId="12D046A3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6E7B12">
              <w:rPr>
                <w:b/>
                <w:sz w:val="32"/>
                <w:szCs w:val="32"/>
              </w:rPr>
              <w:t>ІНЖИНІРИНГ БУДІВЕЛЬ</w:t>
            </w:r>
          </w:p>
        </w:tc>
      </w:tr>
      <w:tr w:rsidRPr="00E40DA2" w:rsidR="00BA6E28" w:rsidTr="187D3790" w14:paraId="42A26D7C" w14:textId="77777777">
        <w:tc>
          <w:tcPr>
            <w:tcW w:w="2943" w:type="dxa"/>
            <w:vMerge/>
          </w:tcPr>
          <w:p w:rsidRPr="00E40DA2" w:rsidR="00BA6E28" w:rsidP="001E6851" w:rsidRDefault="00BA6E28" w14:paraId="02EB378F" w14:textId="77777777">
            <w:pPr>
              <w:spacing w:after="60" w:line="360" w:lineRule="auto"/>
            </w:pPr>
          </w:p>
        </w:tc>
        <w:tc>
          <w:tcPr>
            <w:tcW w:w="6911" w:type="dxa"/>
            <w:gridSpan w:val="2"/>
            <w:tcBorders>
              <w:left w:val="single" w:color="auto" w:sz="4" w:space="0"/>
            </w:tcBorders>
          </w:tcPr>
          <w:p w:rsidRPr="00E40DA2" w:rsidR="00BA6E28" w:rsidP="006F4334" w:rsidRDefault="006E7B12" w14:paraId="5F802752" w14:textId="0EC38498">
            <w:pPr>
              <w:spacing w:after="60"/>
              <w:jc w:val="center"/>
              <w:rPr>
                <w:color w:val="404040" w:themeColor="text1" w:themeTint="BF"/>
              </w:rPr>
            </w:pPr>
            <w:r w:rsidRPr="006E7B12">
              <w:rPr>
                <w:b/>
                <w:color w:val="404040" w:themeColor="text1" w:themeTint="BF"/>
                <w:sz w:val="32"/>
                <w:szCs w:val="32"/>
              </w:rPr>
              <w:t>Building engineering</w:t>
            </w:r>
          </w:p>
        </w:tc>
      </w:tr>
      <w:tr w:rsidRPr="00E40DA2" w:rsidR="00BA6E28" w:rsidTr="187D3790" w14:paraId="6A05A809" w14:textId="77777777">
        <w:tc>
          <w:tcPr>
            <w:tcW w:w="2943" w:type="dxa"/>
            <w:vMerge/>
          </w:tcPr>
          <w:p w:rsidRPr="00E40DA2" w:rsidR="00BA6E28" w:rsidP="001E6851" w:rsidRDefault="00BA6E28" w14:paraId="5A39BBE3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41C8F396" w14:textId="77777777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:rsidRPr="00E40DA2" w:rsidR="00BA6E28" w:rsidP="001E6851" w:rsidRDefault="00BA6E28" w14:paraId="72A3D3EC" w14:textId="77777777">
            <w:pPr>
              <w:spacing w:after="60"/>
              <w:rPr>
                <w:sz w:val="16"/>
                <w:szCs w:val="16"/>
              </w:rPr>
            </w:pPr>
          </w:p>
        </w:tc>
      </w:tr>
      <w:tr w:rsidRPr="00E40DA2" w:rsidR="00BA6E28" w:rsidTr="187D3790" w14:paraId="54ECD8A3" w14:textId="77777777">
        <w:tc>
          <w:tcPr>
            <w:tcW w:w="2943" w:type="dxa"/>
            <w:vMerge/>
          </w:tcPr>
          <w:p w:rsidRPr="00E40DA2" w:rsidR="00BA6E28" w:rsidP="001E6851" w:rsidRDefault="00BA6E28" w14:paraId="0D0B940D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00208945" w14:textId="77777777">
            <w:pPr>
              <w:spacing w:after="60"/>
            </w:pPr>
            <w:r w:rsidRPr="00E40DA2">
              <w:t>Ступінь вищої освіти</w:t>
            </w:r>
          </w:p>
        </w:tc>
        <w:tc>
          <w:tcPr>
            <w:tcW w:w="2658" w:type="dxa"/>
          </w:tcPr>
          <w:p w:rsidRPr="00E40DA2" w:rsidR="00BA6E28" w:rsidP="006E7B12" w:rsidRDefault="006B70C0" w14:paraId="18067F49" w14:textId="5FE54456">
            <w:pPr>
              <w:spacing w:after="60"/>
            </w:pPr>
            <w:r>
              <w:t>М</w:t>
            </w:r>
            <w:r w:rsidR="006E7B12">
              <w:t>олодший бакалавр</w:t>
            </w:r>
          </w:p>
        </w:tc>
      </w:tr>
      <w:tr w:rsidRPr="00E40DA2" w:rsidR="00BA6E28" w:rsidTr="187D3790" w14:paraId="327F6DB8" w14:textId="77777777">
        <w:tc>
          <w:tcPr>
            <w:tcW w:w="2943" w:type="dxa"/>
            <w:vMerge/>
          </w:tcPr>
          <w:p w:rsidRPr="00E40DA2" w:rsidR="00BA6E28" w:rsidP="001E6851" w:rsidRDefault="00BA6E28" w14:paraId="0E27B00A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48377BCB" w14:textId="77777777">
            <w:pPr>
              <w:spacing w:after="60"/>
            </w:pPr>
            <w:r w:rsidRPr="00E40DA2">
              <w:t>Навчальний рік</w:t>
            </w:r>
          </w:p>
        </w:tc>
        <w:tc>
          <w:tcPr>
            <w:tcW w:w="2658" w:type="dxa"/>
          </w:tcPr>
          <w:p w:rsidRPr="00E40DA2" w:rsidR="00BA6E28" w:rsidP="00DD4F45" w:rsidRDefault="00BA6E28" w14:paraId="3465792C" w14:textId="41F677AD">
            <w:pPr>
              <w:spacing w:after="60"/>
            </w:pPr>
            <w:r w:rsidRPr="00E40DA2">
              <w:t>202</w:t>
            </w:r>
            <w:r w:rsidR="00DD4F45">
              <w:t>1</w:t>
            </w:r>
            <w:r w:rsidRPr="00E40DA2">
              <w:t>/202</w:t>
            </w:r>
            <w:r w:rsidR="00DD4F45">
              <w:t>2</w:t>
            </w:r>
          </w:p>
        </w:tc>
      </w:tr>
      <w:tr w:rsidRPr="00E40DA2" w:rsidR="00BA6E28" w:rsidTr="187D3790" w14:paraId="75B26A3D" w14:textId="77777777">
        <w:tc>
          <w:tcPr>
            <w:tcW w:w="2943" w:type="dxa"/>
            <w:vMerge/>
          </w:tcPr>
          <w:p w:rsidRPr="00E40DA2" w:rsidR="00BA6E28" w:rsidP="001E6851" w:rsidRDefault="00BA6E28" w14:paraId="60061E4C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55526D4B" w14:paraId="0B3E6CBF" w14:textId="0C36F4F7">
            <w:pPr>
              <w:spacing w:after="60"/>
            </w:pPr>
            <w:r>
              <w:t xml:space="preserve">З </w:t>
            </w:r>
            <w:r w:rsidR="00BA6E28">
              <w:t>яко</w:t>
            </w:r>
            <w:r w:rsidR="4C0A6002">
              <w:t>го</w:t>
            </w:r>
            <w:r w:rsidR="00BA6E28">
              <w:t xml:space="preserve"> курс</w:t>
            </w:r>
            <w:r w:rsidR="46D99830">
              <w:t>у</w:t>
            </w:r>
            <w:r w:rsidR="00BA6E28">
              <w:t xml:space="preserve"> викладається</w:t>
            </w:r>
          </w:p>
        </w:tc>
        <w:tc>
          <w:tcPr>
            <w:tcW w:w="2658" w:type="dxa"/>
          </w:tcPr>
          <w:p w:rsidRPr="00E40DA2" w:rsidR="00BA6E28" w:rsidP="02482329" w:rsidRDefault="006B70C0" w14:paraId="7A49729F" w14:textId="4022A8C3">
            <w:pPr>
              <w:spacing w:after="60" w:line="259" w:lineRule="auto"/>
            </w:pPr>
            <w:r>
              <w:t>2</w:t>
            </w:r>
          </w:p>
        </w:tc>
      </w:tr>
      <w:tr w:rsidR="02482329" w:rsidTr="187D3790" w14:paraId="33BB0498" w14:textId="77777777">
        <w:tc>
          <w:tcPr>
            <w:tcW w:w="2943" w:type="dxa"/>
            <w:vMerge/>
          </w:tcPr>
          <w:p w:rsidR="006F1DFF" w:rsidRDefault="006F1DFF" w14:paraId="2D360874" w14:textId="77777777"/>
        </w:tc>
        <w:tc>
          <w:tcPr>
            <w:tcW w:w="4253" w:type="dxa"/>
            <w:tcBorders>
              <w:left w:val="single" w:color="auto" w:sz="4" w:space="0"/>
            </w:tcBorders>
          </w:tcPr>
          <w:p w:rsidR="01D79BDF" w:rsidP="02482329" w:rsidRDefault="01D79BDF" w14:paraId="6C7B34A7" w14:textId="47C03A3E">
            <w:r w:rsidRPr="02482329">
              <w:rPr>
                <w:rFonts w:eastAsia="Calibri" w:cs="Calibri"/>
                <w:szCs w:val="24"/>
                <w:lang w:val="uk"/>
              </w:rPr>
              <w:t>В якому семестрі (-ах) викладається</w:t>
            </w:r>
          </w:p>
        </w:tc>
        <w:tc>
          <w:tcPr>
            <w:tcW w:w="2658" w:type="dxa"/>
          </w:tcPr>
          <w:p w:rsidR="01D79BDF" w:rsidP="02482329" w:rsidRDefault="006E7B12" w14:paraId="10BBA292" w14:textId="12E41F51">
            <w:r>
              <w:t>4</w:t>
            </w:r>
          </w:p>
        </w:tc>
      </w:tr>
      <w:tr w:rsidRPr="00E40DA2" w:rsidR="00BA6E28" w:rsidTr="187D3790" w14:paraId="3362FE0A" w14:textId="77777777">
        <w:tc>
          <w:tcPr>
            <w:tcW w:w="2943" w:type="dxa"/>
            <w:vMerge/>
          </w:tcPr>
          <w:p w:rsidRPr="00E40DA2" w:rsidR="00BA6E28" w:rsidP="001E6851" w:rsidRDefault="00BA6E28" w14:paraId="44EAFD9C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34D3DB6E" w14:textId="77777777">
            <w:pPr>
              <w:spacing w:after="60"/>
            </w:pPr>
            <w:r w:rsidRPr="00E40DA2">
              <w:t>Обсяг дисципліни (годин / ECTS)</w:t>
            </w:r>
          </w:p>
        </w:tc>
        <w:tc>
          <w:tcPr>
            <w:tcW w:w="2658" w:type="dxa"/>
          </w:tcPr>
          <w:p w:rsidRPr="00E40DA2" w:rsidR="00BA6E28" w:rsidP="001E6851" w:rsidRDefault="00BA6E28" w14:paraId="0174C1E7" w14:textId="77777777">
            <w:pPr>
              <w:spacing w:after="60"/>
            </w:pPr>
            <w:r w:rsidRPr="00E40DA2">
              <w:t>180/6</w:t>
            </w:r>
          </w:p>
        </w:tc>
        <w:bookmarkStart w:name="_GoBack" w:id="0"/>
        <w:bookmarkEnd w:id="0"/>
      </w:tr>
      <w:tr w:rsidRPr="00E40DA2" w:rsidR="00BA6E28" w:rsidTr="187D3790" w14:paraId="0CCE3818" w14:textId="77777777">
        <w:tc>
          <w:tcPr>
            <w:tcW w:w="2943" w:type="dxa"/>
            <w:vMerge/>
          </w:tcPr>
          <w:p w:rsidRPr="00E40DA2" w:rsidR="00BA6E28" w:rsidP="001E6851" w:rsidRDefault="00BA6E28" w14:paraId="4B94D5A5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20C88CEF" w14:textId="77777777">
            <w:pPr>
              <w:spacing w:after="60"/>
            </w:pPr>
            <w:r w:rsidRPr="00E40DA2">
              <w:t>Тижневе навантаження</w:t>
            </w:r>
          </w:p>
        </w:tc>
        <w:tc>
          <w:tcPr>
            <w:tcW w:w="2658" w:type="dxa"/>
          </w:tcPr>
          <w:p w:rsidRPr="00E40DA2" w:rsidR="00BA6E28" w:rsidP="001E6851" w:rsidRDefault="00BA6E28" w14:paraId="0902F922" w14:textId="77777777">
            <w:pPr>
              <w:spacing w:after="60"/>
            </w:pPr>
            <w:r w:rsidRPr="00E40DA2">
              <w:t>4 години</w:t>
            </w:r>
          </w:p>
        </w:tc>
      </w:tr>
      <w:tr w:rsidRPr="00E40DA2" w:rsidR="00CE7CF4" w:rsidTr="187D3790" w14:paraId="3190D9B3" w14:textId="77777777">
        <w:tc>
          <w:tcPr>
            <w:tcW w:w="2943" w:type="dxa"/>
            <w:vMerge/>
          </w:tcPr>
          <w:p w:rsidRPr="00E40DA2" w:rsidR="00BA6E28" w:rsidP="001E6851" w:rsidRDefault="00BA6E28" w14:paraId="3DEEC669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</w:tcBorders>
          </w:tcPr>
          <w:p w:rsidRPr="00E40DA2" w:rsidR="00BA6E28" w:rsidP="001E6851" w:rsidRDefault="00BA6E28" w14:paraId="55576BE8" w14:textId="77777777">
            <w:pPr>
              <w:spacing w:after="60"/>
            </w:pPr>
            <w:r w:rsidRPr="00E40DA2">
              <w:t>Мова викладання</w:t>
            </w:r>
          </w:p>
        </w:tc>
        <w:tc>
          <w:tcPr>
            <w:tcW w:w="2658" w:type="dxa"/>
          </w:tcPr>
          <w:p w:rsidRPr="00E40DA2" w:rsidR="00BA6E28" w:rsidP="001E6851" w:rsidRDefault="006B70C0" w14:paraId="05C4EE65" w14:textId="63C7D7F2">
            <w:pPr>
              <w:spacing w:after="60"/>
            </w:pPr>
            <w:r>
              <w:t>Українська</w:t>
            </w:r>
          </w:p>
        </w:tc>
      </w:tr>
      <w:tr w:rsidRPr="00E40DA2" w:rsidR="00CE7CF4" w:rsidTr="187D3790" w14:paraId="5EEB4B27" w14:textId="77777777">
        <w:tc>
          <w:tcPr>
            <w:tcW w:w="2943" w:type="dxa"/>
            <w:vMerge/>
          </w:tcPr>
          <w:p w:rsidRPr="00E40DA2" w:rsidR="00BA6E28" w:rsidP="001E6851" w:rsidRDefault="00BA6E28" w14:paraId="3656B9AB" w14:textId="77777777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color="auto" w:sz="4" w:space="0"/>
              <w:bottom w:val="single" w:color="auto" w:sz="4" w:space="0"/>
            </w:tcBorders>
          </w:tcPr>
          <w:p w:rsidRPr="00E40DA2" w:rsidR="00BA6E28" w:rsidP="001E6851" w:rsidRDefault="00BA6E28" w14:paraId="082B2395" w14:textId="77777777">
            <w:pPr>
              <w:spacing w:after="60"/>
            </w:pPr>
            <w:r w:rsidRPr="00E40DA2">
              <w:t>Статус дисципліни</w:t>
            </w:r>
          </w:p>
        </w:tc>
        <w:tc>
          <w:tcPr>
            <w:tcW w:w="2658" w:type="dxa"/>
            <w:tcBorders>
              <w:bottom w:val="single" w:color="auto" w:sz="4" w:space="0"/>
            </w:tcBorders>
          </w:tcPr>
          <w:p w:rsidRPr="00E40DA2" w:rsidR="00BA6E28" w:rsidP="001E6851" w:rsidRDefault="00BA6E28" w14:paraId="1435A83B" w14:textId="77777777">
            <w:pPr>
              <w:spacing w:after="60"/>
            </w:pPr>
            <w:r w:rsidRPr="00E40DA2">
              <w:t>Вибіркова</w:t>
            </w:r>
          </w:p>
        </w:tc>
      </w:tr>
    </w:tbl>
    <w:p w:rsidRPr="00E40DA2" w:rsidR="00BA6E28" w:rsidRDefault="00BA6E28" w14:paraId="45FB0818" w14:textId="77777777"/>
    <w:p w:rsidRPr="00E40DA2" w:rsidR="003500F3" w:rsidP="00C2334D" w:rsidRDefault="00302969" w14:paraId="00EC8A1F" w14:textId="77777777">
      <w:pPr>
        <w:pStyle w:val="2"/>
      </w:pPr>
      <w:r w:rsidRPr="00E40DA2">
        <w:t>Інформація про викладача</w:t>
      </w:r>
    </w:p>
    <w:tbl>
      <w:tblPr>
        <w:tblStyle w:val="a4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4688"/>
      </w:tblGrid>
      <w:tr w:rsidRPr="00E40DA2" w:rsidR="00302969" w:rsidTr="604B070B" w14:paraId="23EB4FC1" w14:textId="77777777">
        <w:tc>
          <w:tcPr>
            <w:tcW w:w="4950" w:type="dxa"/>
            <w:tcBorders>
              <w:bottom w:val="single" w:color="auto" w:sz="4" w:space="0"/>
            </w:tcBorders>
            <w:tcMar/>
          </w:tcPr>
          <w:p w:rsidRPr="00E40DA2" w:rsidR="00302969" w:rsidP="001E6851" w:rsidRDefault="00302969" w14:paraId="2F914154" w14:textId="77777777">
            <w:pPr>
              <w:spacing w:after="60"/>
              <w:jc w:val="left"/>
            </w:pPr>
            <w:r w:rsidRPr="00E40DA2">
              <w:t>Прізвище, ім’я та</w:t>
            </w:r>
            <w:r w:rsidRPr="00E40DA2" w:rsidR="008C1D77">
              <w:t> </w:t>
            </w:r>
            <w:r w:rsidRPr="00E40DA2">
              <w:t>по</w:t>
            </w:r>
            <w:r w:rsidRPr="00E40DA2" w:rsidR="00FE25F6">
              <w:t> </w:t>
            </w:r>
            <w:r w:rsidRPr="00E40DA2">
              <w:t>батькові</w:t>
            </w:r>
          </w:p>
        </w:tc>
        <w:tc>
          <w:tcPr>
            <w:tcW w:w="4688" w:type="dxa"/>
            <w:tcBorders>
              <w:bottom w:val="single" w:color="auto" w:sz="4" w:space="0"/>
            </w:tcBorders>
            <w:tcMar/>
          </w:tcPr>
          <w:p w:rsidRPr="00E40DA2" w:rsidR="00302969" w:rsidP="001E6851" w:rsidRDefault="006B70C0" w14:paraId="4C4B4502" w14:textId="40E6724E">
            <w:pPr>
              <w:spacing w:after="60"/>
              <w:jc w:val="left"/>
            </w:pPr>
            <w:r>
              <w:t>Гуторов Олександр Сергійович</w:t>
            </w:r>
          </w:p>
        </w:tc>
      </w:tr>
      <w:tr w:rsidRPr="00E40DA2" w:rsidR="008C1D77" w:rsidTr="604B070B" w14:paraId="7203B5D0" w14:textId="77777777">
        <w:tc>
          <w:tcPr>
            <w:tcW w:w="49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8C1D77" w:rsidP="001E6851" w:rsidRDefault="008C1D77" w14:paraId="0F4D839F" w14:textId="77777777">
            <w:pPr>
              <w:spacing w:after="60"/>
              <w:jc w:val="left"/>
            </w:pPr>
            <w:r w:rsidRPr="00E40DA2">
              <w:t>Науковий ступінь,</w:t>
            </w:r>
            <w:r w:rsidRPr="00E40DA2" w:rsidR="008042CA">
              <w:t xml:space="preserve"> </w:t>
            </w:r>
            <w:r w:rsidRPr="00E40DA2">
              <w:t>вчене звання</w:t>
            </w:r>
          </w:p>
        </w:tc>
        <w:tc>
          <w:tcPr>
            <w:tcW w:w="468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8C1D77" w:rsidP="001E6851" w:rsidRDefault="00D73C05" w14:paraId="154A1917" w14:textId="6D9642FC">
            <w:pPr>
              <w:spacing w:after="60"/>
              <w:jc w:val="left"/>
            </w:pPr>
            <w:r>
              <w:t>Немає</w:t>
            </w:r>
          </w:p>
        </w:tc>
      </w:tr>
      <w:tr w:rsidRPr="00E40DA2" w:rsidR="008C1D77" w:rsidTr="604B070B" w14:paraId="6B886041" w14:textId="77777777">
        <w:tc>
          <w:tcPr>
            <w:tcW w:w="49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8C1D77" w:rsidP="001E6851" w:rsidRDefault="00FE25F6" w14:paraId="69B3D99D" w14:textId="77777777">
            <w:pPr>
              <w:spacing w:after="60"/>
              <w:jc w:val="left"/>
            </w:pPr>
            <w:r w:rsidRPr="00E40DA2">
              <w:t>Кафедра</w:t>
            </w:r>
          </w:p>
        </w:tc>
        <w:tc>
          <w:tcPr>
            <w:tcW w:w="468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8C1D77" w:rsidP="001E6851" w:rsidRDefault="004154DA" w14:paraId="2043BE08" w14:textId="400F66CD">
            <w:pPr>
              <w:spacing w:after="60"/>
              <w:jc w:val="left"/>
            </w:pPr>
            <w:hyperlink w:history="1" r:id="rId10">
              <w:r w:rsidRPr="00BF4B0A" w:rsidR="00DE707D">
                <w:rPr>
                  <w:rStyle w:val="a3"/>
                </w:rPr>
                <w:t>Інноваційних харчових і ресторанних технологій</w:t>
              </w:r>
            </w:hyperlink>
          </w:p>
        </w:tc>
      </w:tr>
      <w:tr w:rsidRPr="00E40DA2" w:rsidR="00196E2C" w:rsidTr="604B070B" w14:paraId="1B3C093E" w14:textId="77777777">
        <w:tc>
          <w:tcPr>
            <w:tcW w:w="49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196E2C" w:rsidP="001E6851" w:rsidRDefault="00196E2C" w14:paraId="39DEAE2C" w14:textId="77777777">
            <w:pPr>
              <w:spacing w:after="60"/>
              <w:jc w:val="left"/>
            </w:pPr>
            <w:r w:rsidRPr="00E40DA2">
              <w:t>Посада</w:t>
            </w:r>
          </w:p>
        </w:tc>
        <w:tc>
          <w:tcPr>
            <w:tcW w:w="468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196E2C" w:rsidP="001E6851" w:rsidRDefault="006B70C0" w14:paraId="42505DAB" w14:textId="53D6B475">
            <w:pPr>
              <w:spacing w:after="60"/>
              <w:jc w:val="left"/>
            </w:pPr>
            <w:r>
              <w:t>Асистент</w:t>
            </w:r>
          </w:p>
        </w:tc>
      </w:tr>
      <w:tr w:rsidRPr="00E40DA2" w:rsidR="0018313A" w:rsidTr="604B070B" w14:paraId="50C4C36C" w14:textId="77777777">
        <w:tc>
          <w:tcPr>
            <w:tcW w:w="49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21EA7" w:rsidR="0018313A" w:rsidP="001E6851" w:rsidRDefault="00821EA7" w14:paraId="09D9C3F1" w14:textId="77777777">
            <w:pPr>
              <w:spacing w:after="60"/>
              <w:jc w:val="left"/>
              <w:rPr>
                <w:lang w:val="ru-RU"/>
              </w:rPr>
            </w:pPr>
            <w:r>
              <w:t>П</w:t>
            </w:r>
            <w:r w:rsidRPr="00E40DA2" w:rsidR="0018313A">
              <w:t>рофіль</w:t>
            </w:r>
            <w:r>
              <w:t xml:space="preserve"> викладача</w:t>
            </w:r>
          </w:p>
        </w:tc>
        <w:tc>
          <w:tcPr>
            <w:tcW w:w="468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21EA7" w:rsidR="0018313A" w:rsidP="00D73C05" w:rsidRDefault="004154DA" w14:paraId="418E67C8" w14:textId="764E2CA4">
            <w:pPr>
              <w:spacing w:after="60"/>
              <w:jc w:val="left"/>
            </w:pPr>
            <w:hyperlink w:history="1" r:id="rId11">
              <w:r w:rsidRPr="00673E60" w:rsidR="00DE707D">
                <w:rPr>
                  <w:rStyle w:val="a3"/>
                </w:rPr>
                <w:t>Google Scholar</w:t>
              </w:r>
            </w:hyperlink>
            <w:r w:rsidRPr="00E40DA2" w:rsidR="00DE707D">
              <w:t xml:space="preserve"> / </w:t>
            </w:r>
            <w:hyperlink w:history="1" r:id="rId12">
              <w:r w:rsidRPr="00D73C05" w:rsidR="00DE707D">
                <w:rPr>
                  <w:rStyle w:val="a3"/>
                </w:rPr>
                <w:t>ORCID</w:t>
              </w:r>
            </w:hyperlink>
            <w:r w:rsidR="00DE707D">
              <w:t xml:space="preserve"> /</w:t>
            </w:r>
          </w:p>
        </w:tc>
      </w:tr>
      <w:tr w:rsidRPr="00E40DA2" w:rsidR="00487FE9" w:rsidTr="604B070B" w14:paraId="3D97B2E5" w14:textId="77777777">
        <w:tc>
          <w:tcPr>
            <w:tcW w:w="49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487FE9" w:rsidP="001E6851" w:rsidRDefault="00C20D0C" w14:paraId="4AA9B75F" w14:textId="77777777">
            <w:pPr>
              <w:spacing w:after="60"/>
              <w:jc w:val="left"/>
            </w:pPr>
            <w:r w:rsidRPr="00E40DA2">
              <w:t>Контактна інформація</w:t>
            </w:r>
          </w:p>
        </w:tc>
        <w:tc>
          <w:tcPr>
            <w:tcW w:w="468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40DA2" w:rsidR="00487FE9" w:rsidP="001E6851" w:rsidRDefault="00DE707D" w14:paraId="5C8DEC56" w14:textId="38016F84">
            <w:pPr>
              <w:spacing w:after="60"/>
              <w:jc w:val="left"/>
            </w:pPr>
            <w:r>
              <w:rPr>
                <w:lang w:val="en-US"/>
              </w:rPr>
              <w:t>o</w:t>
            </w:r>
            <w:r w:rsidRPr="00BF4B0A">
              <w:t>.</w:t>
            </w:r>
            <w:r>
              <w:rPr>
                <w:lang w:val="en-US"/>
              </w:rPr>
              <w:t>hutorov</w:t>
            </w:r>
            <w:r>
              <w:t>@knute.edu.ua</w:t>
            </w:r>
          </w:p>
        </w:tc>
      </w:tr>
    </w:tbl>
    <w:p w:rsidRPr="00E40DA2" w:rsidR="003500F3" w:rsidRDefault="003500F3" w14:paraId="049F31CB" w14:textId="77777777"/>
    <w:p w:rsidRPr="00E40DA2" w:rsidR="009635B1" w:rsidP="009635B1" w:rsidRDefault="009635B1" w14:paraId="52509215" w14:textId="77777777">
      <w:pPr>
        <w:pStyle w:val="2"/>
      </w:pPr>
      <w:r>
        <w:t>Анотація</w:t>
      </w:r>
    </w:p>
    <w:p w:rsidRPr="009635B1" w:rsidR="009635B1" w:rsidP="00DE707D" w:rsidRDefault="006E7B12" w14:paraId="357FBF8D" w14:textId="65253E28">
      <w:pPr>
        <w:rPr>
          <w:lang w:val="ru-RU"/>
        </w:rPr>
      </w:pPr>
      <w:r w:rsidRPr="006E7B12">
        <w:t xml:space="preserve">Інжиніринг будівель </w:t>
      </w:r>
      <w:r>
        <w:t xml:space="preserve">знайомить </w:t>
      </w:r>
      <w:r w:rsidRPr="00B5622F">
        <w:t>з рішеннями різноманітних аспектів, пов'язаних з використанням інноваційних будівельних матеріалів і технологій, спрямованих на досягнення підвищеної комфортності будів</w:t>
      </w:r>
      <w:r>
        <w:t>ель</w:t>
      </w:r>
      <w:r w:rsidRPr="00B5622F">
        <w:t xml:space="preserve"> і економію енергоресурсів на опалення</w:t>
      </w:r>
      <w:r>
        <w:t xml:space="preserve"> та кондиціонування</w:t>
      </w:r>
      <w:r w:rsidRPr="00882883">
        <w:t>.</w:t>
      </w:r>
      <w:r>
        <w:t xml:space="preserve"> </w:t>
      </w:r>
      <w:r w:rsidRPr="00B5622F">
        <w:t>Курс націлений на рішення професійно значущих завдань, пов'язаних з розвитком конструкторського мислення студентів, формування у користувачів архітектурно-конструктивних знань і умінь</w:t>
      </w:r>
      <w:r>
        <w:t xml:space="preserve">. </w:t>
      </w:r>
      <w:r w:rsidRPr="00B5622F">
        <w:t xml:space="preserve">Вивчення дисципліни, як правило, завершується виконанням </w:t>
      </w:r>
      <w:r w:rsidR="007A7DF8">
        <w:t>проєкт</w:t>
      </w:r>
      <w:r w:rsidRPr="00B5622F">
        <w:t xml:space="preserve">у, що імітує реальне </w:t>
      </w:r>
      <w:r w:rsidR="007A7DF8">
        <w:t>проєкт</w:t>
      </w:r>
      <w:r w:rsidRPr="00B5622F">
        <w:t xml:space="preserve">ування малоповерхового </w:t>
      </w:r>
      <w:r>
        <w:t>ресторанного об’єкту</w:t>
      </w:r>
      <w:r w:rsidR="00DA3B95">
        <w:t>.</w:t>
      </w:r>
    </w:p>
    <w:p w:rsidRPr="009635B1" w:rsidR="009635B1" w:rsidP="00C2334D" w:rsidRDefault="009635B1" w14:paraId="53128261" w14:textId="77777777">
      <w:pPr>
        <w:pStyle w:val="2"/>
        <w:rPr>
          <w:lang w:val="ru-RU"/>
        </w:rPr>
      </w:pPr>
    </w:p>
    <w:p w:rsidRPr="00E40DA2" w:rsidR="00F82D54" w:rsidP="00C2334D" w:rsidRDefault="00F82D54" w14:paraId="4DD63759" w14:textId="77777777">
      <w:pPr>
        <w:pStyle w:val="2"/>
      </w:pPr>
      <w:r w:rsidRPr="00E40DA2">
        <w:t>Мета дисципліни</w:t>
      </w:r>
    </w:p>
    <w:p w:rsidRPr="00E40DA2" w:rsidR="00487FE9" w:rsidP="01A0E67F" w:rsidRDefault="006E7B12" w14:paraId="132710DF" w14:textId="60BE5556">
      <w:pPr>
        <w:spacing w:line="240" w:lineRule="auto"/>
      </w:pPr>
      <w:r w:rsidR="006E7B12">
        <w:rPr/>
        <w:t xml:space="preserve">Формування базових </w:t>
      </w:r>
      <w:proofErr w:type="spellStart"/>
      <w:r w:rsidR="006E7B12">
        <w:rPr/>
        <w:t>компетентностей</w:t>
      </w:r>
      <w:proofErr w:type="spellEnd"/>
      <w:r w:rsidR="006E7B12">
        <w:rPr/>
        <w:t xml:space="preserve"> </w:t>
      </w:r>
      <w:r w:rsidR="006E7B12">
        <w:rPr/>
        <w:t>в будівельній галузі</w:t>
      </w:r>
      <w:r w:rsidR="006E7B12">
        <w:rPr/>
        <w:t xml:space="preserve"> – засвоєння основ методології типового архітектурно-будівельного </w:t>
      </w:r>
      <w:proofErr w:type="spellStart"/>
      <w:r w:rsidR="007A7DF8">
        <w:rPr/>
        <w:t>проєкт</w:t>
      </w:r>
      <w:r w:rsidR="006E7B12">
        <w:rPr/>
        <w:t>ування</w:t>
      </w:r>
      <w:proofErr w:type="spellEnd"/>
      <w:r w:rsidR="006E7B12">
        <w:rPr/>
        <w:t xml:space="preserve"> громадських будівель, </w:t>
      </w:r>
      <w:proofErr w:type="spellStart"/>
      <w:r w:rsidR="006E7B12">
        <w:rPr/>
        <w:t>об’ємно</w:t>
      </w:r>
      <w:proofErr w:type="spellEnd"/>
      <w:r w:rsidR="006E7B12">
        <w:rPr/>
        <w:t>-планувальних, композиційних і конструктивних рішень, техніко-економічної оцінки будівель. Розвиток з</w:t>
      </w:r>
      <w:r w:rsidR="006E7B12">
        <w:rPr/>
        <w:t>датність оцінювати і враховувати кліматичні, інженерно</w:t>
      </w:r>
      <w:r w:rsidR="006E7B12">
        <w:rPr/>
        <w:t>-</w:t>
      </w:r>
      <w:r w:rsidR="006E7B12">
        <w:rPr/>
        <w:t xml:space="preserve">геологічні та екологічні особливості території будівництва при </w:t>
      </w:r>
      <w:proofErr w:type="spellStart"/>
      <w:r w:rsidR="007A7DF8">
        <w:rPr/>
        <w:t>проєкт</w:t>
      </w:r>
      <w:r w:rsidR="006E7B12">
        <w:rPr/>
        <w:t>уванні</w:t>
      </w:r>
      <w:proofErr w:type="spellEnd"/>
      <w:r w:rsidR="006E7B12">
        <w:rPr/>
        <w:t xml:space="preserve"> та зведенні будівельних об'єктів</w:t>
      </w:r>
      <w:r w:rsidR="006E7B12">
        <w:rPr/>
        <w:t>.</w:t>
      </w:r>
    </w:p>
    <w:p w:rsidRPr="00E40DA2" w:rsidR="00093A0F" w:rsidP="01A0E67F" w:rsidRDefault="00093A0F" w14:paraId="62486C05" w14:textId="77777777">
      <w:pPr>
        <w:spacing w:line="240" w:lineRule="auto"/>
        <w:jc w:val="left"/>
        <w:rPr>
          <w:b w:val="1"/>
          <w:bCs w:val="1"/>
          <w:sz w:val="27"/>
          <w:szCs w:val="27"/>
        </w:rPr>
      </w:pPr>
    </w:p>
    <w:p w:rsidRPr="00E40DA2" w:rsidR="008E1923" w:rsidP="01A0E67F" w:rsidRDefault="008E1923" w14:paraId="03F779CC" w14:textId="77777777">
      <w:pPr>
        <w:pStyle w:val="2"/>
        <w:spacing w:line="240" w:lineRule="auto"/>
      </w:pPr>
      <w:r w:rsidR="008E1923">
        <w:rPr/>
        <w:t>У результаті вивчення дисципліни студент буде</w:t>
      </w:r>
    </w:p>
    <w:p w:rsidRPr="00E40DA2" w:rsidR="00093A0F" w:rsidP="01A0E67F" w:rsidRDefault="00093A0F" w14:paraId="6EBFAC1D" w14:textId="77777777">
      <w:pPr>
        <w:spacing w:line="240" w:lineRule="auto"/>
        <w:rPr>
          <w:i w:val="1"/>
          <w:iCs w:val="1"/>
        </w:rPr>
      </w:pPr>
      <w:r w:rsidRPr="01A0E67F" w:rsidR="00093A0F">
        <w:rPr>
          <w:i w:val="1"/>
          <w:iCs w:val="1"/>
        </w:rPr>
        <w:t>знати:</w:t>
      </w:r>
    </w:p>
    <w:p w:rsidRPr="00E40DA2" w:rsidR="00DD3014" w:rsidP="01A0E67F" w:rsidRDefault="00DD3014" w14:paraId="7033690E" w14:textId="2CF6A2CA">
      <w:pPr>
        <w:spacing w:after="0" w:afterAutospacing="off" w:line="240" w:lineRule="auto"/>
      </w:pPr>
      <w:r w:rsidR="00DD3014">
        <w:rPr/>
        <w:t>- </w:t>
      </w:r>
      <w:r w:rsidR="00DD3014">
        <w:rPr/>
        <w:t>принцип</w:t>
      </w:r>
      <w:r w:rsidR="00DD3014">
        <w:rPr/>
        <w:t>и</w:t>
      </w:r>
      <w:r w:rsidR="00DD3014">
        <w:rPr/>
        <w:t xml:space="preserve"> </w:t>
      </w:r>
      <w:proofErr w:type="spellStart"/>
      <w:r w:rsidR="007A7DF8">
        <w:rPr/>
        <w:t>проєкт</w:t>
      </w:r>
      <w:r w:rsidR="00DD3014">
        <w:rPr/>
        <w:t>ування</w:t>
      </w:r>
      <w:proofErr w:type="spellEnd"/>
      <w:r w:rsidR="00DD3014">
        <w:rPr/>
        <w:t xml:space="preserve"> будівель</w:t>
      </w:r>
      <w:r w:rsidR="00DD3014">
        <w:rPr/>
        <w:t xml:space="preserve">; </w:t>
      </w:r>
    </w:p>
    <w:p w:rsidR="00DD3014" w:rsidP="01A0E67F" w:rsidRDefault="00DD3014" w14:paraId="7F5229E7" w14:textId="2167FF15">
      <w:pPr>
        <w:spacing w:after="0" w:afterAutospacing="off" w:line="240" w:lineRule="auto"/>
      </w:pPr>
      <w:r w:rsidR="00DD3014">
        <w:rPr/>
        <w:t>- </w:t>
      </w:r>
      <w:r w:rsidR="00DD3014">
        <w:rPr/>
        <w:t xml:space="preserve">закономірності архітектурно-конструктивного </w:t>
      </w:r>
      <w:proofErr w:type="spellStart"/>
      <w:r w:rsidR="007A7DF8">
        <w:rPr/>
        <w:t>проєкт</w:t>
      </w:r>
      <w:r w:rsidR="00DD3014">
        <w:rPr/>
        <w:t>ування</w:t>
      </w:r>
      <w:proofErr w:type="spellEnd"/>
      <w:r w:rsidR="00DD3014">
        <w:rPr/>
        <w:t xml:space="preserve"> будівель з урахуванням сприйняття конструкціями силових і несилових впливів</w:t>
      </w:r>
      <w:r w:rsidR="00DD3014">
        <w:rPr/>
        <w:t>;</w:t>
      </w:r>
    </w:p>
    <w:p w:rsidR="00DD3014" w:rsidP="01A0E67F" w:rsidRDefault="00DD3014" w14:paraId="0E1E91CF" w14:textId="77777777">
      <w:pPr>
        <w:spacing w:after="0" w:afterAutospacing="off" w:line="240" w:lineRule="auto"/>
      </w:pPr>
      <w:r w:rsidR="00DD3014">
        <w:rPr/>
        <w:t>- </w:t>
      </w:r>
      <w:r w:rsidR="00DD3014">
        <w:rPr/>
        <w:t>нормативн</w:t>
      </w:r>
      <w:r w:rsidR="00DD3014">
        <w:rPr/>
        <w:t>у</w:t>
      </w:r>
      <w:r w:rsidR="00DD3014">
        <w:rPr/>
        <w:t xml:space="preserve"> баз</w:t>
      </w:r>
      <w:r w:rsidR="00DD3014">
        <w:rPr/>
        <w:t>у</w:t>
      </w:r>
      <w:r w:rsidR="00DD3014">
        <w:rPr/>
        <w:t xml:space="preserve"> в області </w:t>
      </w:r>
      <w:r w:rsidR="00DD3014">
        <w:rPr/>
        <w:t>будівництва</w:t>
      </w:r>
      <w:r w:rsidR="00DD3014">
        <w:rPr/>
        <w:t>;</w:t>
      </w:r>
    </w:p>
    <w:p w:rsidR="00DD3014" w:rsidP="01A0E67F" w:rsidRDefault="00DD3014" w14:paraId="45CC74A9" w14:textId="0E13CC7D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 xml:space="preserve">принципи </w:t>
      </w:r>
      <w:proofErr w:type="spellStart"/>
      <w:r w:rsidR="007A7DF8">
        <w:rPr/>
        <w:t>проєкт</w:t>
      </w:r>
      <w:r w:rsidR="00DD3014">
        <w:rPr/>
        <w:t>ування</w:t>
      </w:r>
      <w:proofErr w:type="spellEnd"/>
      <w:r w:rsidR="00DD3014">
        <w:rPr/>
        <w:t xml:space="preserve"> малоповерхових </w:t>
      </w:r>
      <w:r w:rsidR="00DD3014">
        <w:rPr/>
        <w:t>громадських</w:t>
      </w:r>
      <w:r w:rsidR="00DD3014">
        <w:rPr/>
        <w:t xml:space="preserve"> будівель</w:t>
      </w:r>
      <w:r w:rsidR="00DD3014">
        <w:rPr/>
        <w:t>;</w:t>
      </w:r>
    </w:p>
    <w:p w:rsidR="00DD3014" w:rsidP="01A0E67F" w:rsidRDefault="00DD3014" w14:paraId="4FA455A7" w14:textId="77777777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>збірні конструктивні елементи і монолітні технології</w:t>
      </w:r>
      <w:r w:rsidR="00DD3014">
        <w:rPr/>
        <w:t>;</w:t>
      </w:r>
    </w:p>
    <w:p w:rsidR="00DD3014" w:rsidP="01A0E67F" w:rsidRDefault="00DD3014" w14:paraId="6E76D4D6" w14:textId="77777777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>технічн</w:t>
      </w:r>
      <w:r w:rsidR="00DD3014">
        <w:rPr/>
        <w:t>у документацію</w:t>
      </w:r>
      <w:r w:rsidR="00DD3014">
        <w:rPr/>
        <w:t>, стандарт</w:t>
      </w:r>
      <w:r w:rsidR="00DD3014">
        <w:rPr/>
        <w:t>и</w:t>
      </w:r>
      <w:r w:rsidR="00DD3014">
        <w:rPr/>
        <w:t>, технічн</w:t>
      </w:r>
      <w:r w:rsidR="00DD3014">
        <w:rPr/>
        <w:t>і</w:t>
      </w:r>
      <w:r w:rsidR="00DD3014">
        <w:rPr/>
        <w:t xml:space="preserve"> умов</w:t>
      </w:r>
      <w:r w:rsidR="00DD3014">
        <w:rPr/>
        <w:t>и</w:t>
      </w:r>
      <w:r w:rsidR="00DD3014">
        <w:rPr/>
        <w:t xml:space="preserve"> </w:t>
      </w:r>
      <w:r w:rsidR="00DD3014">
        <w:rPr/>
        <w:t>та</w:t>
      </w:r>
      <w:r w:rsidR="00DD3014">
        <w:rPr/>
        <w:t xml:space="preserve"> інш</w:t>
      </w:r>
      <w:r w:rsidR="00DD3014">
        <w:rPr/>
        <w:t>і</w:t>
      </w:r>
      <w:r w:rsidR="00DD3014">
        <w:rPr/>
        <w:t xml:space="preserve"> нормативн</w:t>
      </w:r>
      <w:r w:rsidR="00DD3014">
        <w:rPr/>
        <w:t>і</w:t>
      </w:r>
      <w:r w:rsidR="00DD3014">
        <w:rPr/>
        <w:t xml:space="preserve"> документ</w:t>
      </w:r>
      <w:r w:rsidR="00DD3014">
        <w:rPr/>
        <w:t>и будівельної галузі;</w:t>
      </w:r>
    </w:p>
    <w:p w:rsidRPr="00E40DA2" w:rsidR="00093A0F" w:rsidP="01A0E67F" w:rsidRDefault="00DD3014" w14:paraId="22C9F42F" w14:textId="5FD00888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 xml:space="preserve">сучасні </w:t>
      </w:r>
      <w:r w:rsidR="00DD3014">
        <w:rPr/>
        <w:t xml:space="preserve">будівельні </w:t>
      </w:r>
      <w:r w:rsidR="00DD3014">
        <w:rPr/>
        <w:t>матеріали та технології</w:t>
      </w:r>
      <w:r w:rsidR="00093A0F">
        <w:rPr/>
        <w:t>;</w:t>
      </w:r>
    </w:p>
    <w:p w:rsidRPr="00E40DA2" w:rsidR="00093A0F" w:rsidP="01A0E67F" w:rsidRDefault="00093A0F" w14:paraId="0A1292C8" w14:textId="77777777">
      <w:pPr>
        <w:keepNext/>
        <w:spacing w:line="240" w:lineRule="auto"/>
        <w:rPr>
          <w:i w:val="1"/>
          <w:iCs w:val="1"/>
        </w:rPr>
      </w:pPr>
      <w:r w:rsidRPr="01A0E67F" w:rsidR="00093A0F">
        <w:rPr>
          <w:i w:val="1"/>
          <w:iCs w:val="1"/>
        </w:rPr>
        <w:t>вміти:</w:t>
      </w:r>
    </w:p>
    <w:p w:rsidRPr="00E40DA2" w:rsidR="00DD3014" w:rsidP="01A0E67F" w:rsidRDefault="00DD3014" w14:paraId="3418F62F" w14:textId="7D503C81">
      <w:pPr>
        <w:spacing w:after="0" w:afterAutospacing="off" w:line="240" w:lineRule="auto"/>
      </w:pPr>
      <w:r w:rsidR="00DD3014">
        <w:rPr/>
        <w:t>- </w:t>
      </w:r>
      <w:r w:rsidR="00DD3014">
        <w:rPr/>
        <w:t>з</w:t>
      </w:r>
      <w:r w:rsidR="00DD3014">
        <w:rPr/>
        <w:t xml:space="preserve">астосовувати при розробці </w:t>
      </w:r>
      <w:proofErr w:type="spellStart"/>
      <w:r w:rsidR="007A7DF8">
        <w:rPr/>
        <w:t>проєкт</w:t>
      </w:r>
      <w:r w:rsidR="00DD3014">
        <w:rPr/>
        <w:t>ів</w:t>
      </w:r>
      <w:proofErr w:type="spellEnd"/>
      <w:r w:rsidR="00DD3014">
        <w:rPr/>
        <w:t xml:space="preserve"> нормативну базу в області інженерних </w:t>
      </w:r>
      <w:r w:rsidR="00DD3014">
        <w:rPr/>
        <w:t xml:space="preserve">досліджень; </w:t>
      </w:r>
    </w:p>
    <w:p w:rsidR="00DD3014" w:rsidP="01A0E67F" w:rsidRDefault="00DD3014" w14:paraId="3CA94B3B" w14:textId="3B950E02">
      <w:pPr>
        <w:spacing w:after="0" w:afterAutospacing="off" w:line="240" w:lineRule="auto"/>
      </w:pPr>
      <w:r w:rsidR="00DD3014">
        <w:rPr/>
        <w:t>- </w:t>
      </w:r>
      <w:r w:rsidR="00DD3014">
        <w:rPr/>
        <w:t>р</w:t>
      </w:r>
      <w:r w:rsidR="00DD3014">
        <w:rPr/>
        <w:t xml:space="preserve">аціонально обирати будівельні і конструктивні системи будівель відповідно до призначення, </w:t>
      </w:r>
      <w:proofErr w:type="spellStart"/>
      <w:r w:rsidR="00DD3014">
        <w:rPr/>
        <w:t>об'ємно</w:t>
      </w:r>
      <w:proofErr w:type="spellEnd"/>
      <w:r w:rsidR="00DD3014">
        <w:rPr/>
        <w:t>-планувальним рішенням</w:t>
      </w:r>
      <w:r w:rsidR="00DD3014">
        <w:rPr/>
        <w:t xml:space="preserve">, </w:t>
      </w:r>
      <w:r w:rsidR="00DD3014">
        <w:rPr/>
        <w:t>економічною доцільністю і екологічною безпекою</w:t>
      </w:r>
      <w:r w:rsidR="00DD3014">
        <w:rPr/>
        <w:t>;</w:t>
      </w:r>
    </w:p>
    <w:p w:rsidR="00DD3014" w:rsidP="01A0E67F" w:rsidRDefault="00DD3014" w14:paraId="45B7EE53" w14:textId="384A023E">
      <w:pPr>
        <w:spacing w:after="0" w:afterAutospacing="off" w:line="240" w:lineRule="auto"/>
      </w:pPr>
      <w:r w:rsidR="00DD3014">
        <w:rPr/>
        <w:t>- к</w:t>
      </w:r>
      <w:r w:rsidR="00DD3014">
        <w:rPr/>
        <w:t>оординувати і пов'язувати в системі будівлі несучі вертикальні і горизонтальні елементи</w:t>
      </w:r>
      <w:r w:rsidR="00DD3014">
        <w:rPr/>
        <w:t>;</w:t>
      </w:r>
    </w:p>
    <w:p w:rsidR="00DD3014" w:rsidP="01A0E67F" w:rsidRDefault="00DD3014" w14:paraId="3C3EC277" w14:textId="77777777">
      <w:pPr>
        <w:spacing w:after="0" w:afterAutospacing="off" w:line="240" w:lineRule="auto"/>
      </w:pPr>
      <w:r w:rsidR="00DD3014">
        <w:rPr/>
        <w:t>- </w:t>
      </w:r>
      <w:r w:rsidR="00DD3014">
        <w:rPr/>
        <w:t>р</w:t>
      </w:r>
      <w:r w:rsidR="00DD3014">
        <w:rPr/>
        <w:t>аціонально поєднувати художню виразність форми з конструктивним рішенням</w:t>
      </w:r>
      <w:r w:rsidR="00DD3014">
        <w:rPr/>
        <w:t>;</w:t>
      </w:r>
    </w:p>
    <w:p w:rsidR="00DD3014" w:rsidP="01A0E67F" w:rsidRDefault="00DD3014" w14:paraId="4EB720AD" w14:textId="234EF223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 xml:space="preserve">оформляти закінчені </w:t>
      </w:r>
      <w:proofErr w:type="spellStart"/>
      <w:r w:rsidR="007A7DF8">
        <w:rPr/>
        <w:t>проєкт</w:t>
      </w:r>
      <w:r w:rsidR="00DD3014">
        <w:rPr/>
        <w:t>но</w:t>
      </w:r>
      <w:proofErr w:type="spellEnd"/>
      <w:r w:rsidR="00DD3014">
        <w:rPr/>
        <w:t>-конструкторські роботи</w:t>
      </w:r>
      <w:r w:rsidR="00DD3014">
        <w:rPr/>
        <w:t>;</w:t>
      </w:r>
    </w:p>
    <w:p w:rsidR="00DD3014" w:rsidP="01A0E67F" w:rsidRDefault="00DD3014" w14:paraId="626D77B2" w14:textId="77777777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>застосовувати термінологію в професійній діяльності</w:t>
      </w:r>
      <w:r w:rsidR="00DD3014">
        <w:rPr/>
        <w:t>;</w:t>
      </w:r>
    </w:p>
    <w:p w:rsidRPr="00E40DA2" w:rsidR="007A12AB" w:rsidP="01A0E67F" w:rsidRDefault="00DD3014" w14:paraId="1B5C12B8" w14:textId="1C95C241">
      <w:pPr>
        <w:spacing w:after="0" w:afterAutospacing="off" w:line="240" w:lineRule="auto"/>
      </w:pPr>
      <w:r w:rsidR="00DD3014">
        <w:rPr/>
        <w:t xml:space="preserve">- </w:t>
      </w:r>
      <w:r w:rsidR="00DD3014">
        <w:rPr/>
        <w:t>досягати виразного і ефективного результату</w:t>
      </w:r>
      <w:r w:rsidR="00DA3B95">
        <w:rPr/>
        <w:t>.</w:t>
      </w:r>
    </w:p>
    <w:p w:rsidRPr="00E40DA2" w:rsidR="00451AC5" w:rsidP="01A0E67F" w:rsidRDefault="00451AC5" w14:paraId="4101652C" w14:textId="77777777">
      <w:pPr>
        <w:pStyle w:val="2"/>
        <w:spacing w:after="0" w:afterAutospacing="off" w:line="240" w:lineRule="auto"/>
      </w:pPr>
    </w:p>
    <w:p w:rsidRPr="00E40DA2" w:rsidR="002A451E" w:rsidP="01A0E67F" w:rsidRDefault="002A451E" w14:paraId="5F2C0B85" w14:textId="77777777">
      <w:pPr>
        <w:pStyle w:val="2"/>
        <w:spacing w:line="240" w:lineRule="auto"/>
      </w:pPr>
      <w:r w:rsidR="002A451E">
        <w:rPr/>
        <w:t>Передумови вивчення дисципліни</w:t>
      </w:r>
    </w:p>
    <w:p w:rsidRPr="00E40DA2" w:rsidR="002A451E" w:rsidP="01A0E67F" w:rsidRDefault="002A451E" w14:paraId="30CE834A" w14:textId="37B791E9">
      <w:pPr>
        <w:spacing w:line="240" w:lineRule="auto"/>
      </w:pPr>
      <w:r w:rsidR="002A451E">
        <w:rPr/>
        <w:t>Знання основ</w:t>
      </w:r>
      <w:r w:rsidR="00DA3B95">
        <w:rPr/>
        <w:t xml:space="preserve"> </w:t>
      </w:r>
      <w:r w:rsidR="00DD3014">
        <w:rPr/>
        <w:t>інформатики, інженерної графіки, безпеки життя, ресторанної справи</w:t>
      </w:r>
      <w:r w:rsidR="00451AC5">
        <w:rPr/>
        <w:t>.</w:t>
      </w:r>
    </w:p>
    <w:p w:rsidRPr="00E40DA2" w:rsidR="002A451E" w:rsidP="01A0E67F" w:rsidRDefault="002A451E" w14:paraId="4B99056E" w14:textId="77777777">
      <w:pPr>
        <w:spacing w:line="240" w:lineRule="auto"/>
      </w:pPr>
    </w:p>
    <w:p w:rsidRPr="00E40DA2" w:rsidR="00B71534" w:rsidP="01A0E67F" w:rsidRDefault="00036D30" w14:paraId="62DAF83E" w14:textId="77777777">
      <w:pPr>
        <w:pStyle w:val="2"/>
        <w:spacing w:line="240" w:lineRule="auto"/>
      </w:pPr>
      <w:r w:rsidR="00036D30">
        <w:rPr/>
        <w:t>Програма дисципліни</w:t>
      </w:r>
    </w:p>
    <w:p w:rsidRPr="00E40DA2" w:rsidR="00094100" w:rsidP="01A0E67F" w:rsidRDefault="00451AC5" w14:paraId="5B429705" w14:textId="100D3E64">
      <w:pPr>
        <w:spacing w:line="240" w:lineRule="auto"/>
        <w:rPr>
          <w:i w:val="1"/>
          <w:iCs w:val="1"/>
        </w:rPr>
      </w:pPr>
      <w:bookmarkStart w:name="OLE_LINK78" w:id="1"/>
      <w:bookmarkStart w:name="OLE_LINK79" w:id="2"/>
      <w:bookmarkStart w:name="OLE_LINK80" w:id="3"/>
      <w:bookmarkStart w:name="OLE_LINK81" w:id="4"/>
      <w:r w:rsidRPr="01A0E67F" w:rsidR="00451AC5">
        <w:rPr>
          <w:i w:val="1"/>
          <w:iCs w:val="1"/>
        </w:rPr>
        <w:t xml:space="preserve">Тема 1. </w:t>
      </w:r>
      <w:r w:rsidRPr="01A0E67F" w:rsidR="00DD3014">
        <w:rPr>
          <w:i w:val="1"/>
          <w:iCs w:val="1"/>
        </w:rPr>
        <w:t>Основні положення</w:t>
      </w:r>
      <w:r w:rsidRPr="01A0E67F" w:rsidR="00DD3014">
        <w:rPr>
          <w:i w:val="1"/>
          <w:iCs w:val="1"/>
        </w:rPr>
        <w:t xml:space="preserve"> інжинірингу будівель</w:t>
      </w:r>
    </w:p>
    <w:p w:rsidR="00451AC5" w:rsidP="01A0E67F" w:rsidRDefault="00DD3014" w14:paraId="390565F3" w14:textId="3E07E11A">
      <w:pPr>
        <w:spacing w:line="240" w:lineRule="auto"/>
      </w:pPr>
      <w:r w:rsidR="00DD3014">
        <w:rPr/>
        <w:t>П</w:t>
      </w:r>
      <w:r w:rsidR="00DD3014">
        <w:rPr/>
        <w:t>редмет будівництва</w:t>
      </w:r>
      <w:r w:rsidR="00DD3014">
        <w:rPr/>
        <w:t xml:space="preserve">. </w:t>
      </w:r>
      <w:r w:rsidR="00DD3014">
        <w:rPr/>
        <w:t>Вимоги до будівель</w:t>
      </w:r>
      <w:r w:rsidR="00DD3014">
        <w:rPr/>
        <w:t xml:space="preserve">. </w:t>
      </w:r>
      <w:r w:rsidR="00DD3014">
        <w:rPr/>
        <w:t>Вимоги функціональної комфортності</w:t>
      </w:r>
      <w:r w:rsidR="00DD3014">
        <w:rPr/>
        <w:t xml:space="preserve">. </w:t>
      </w:r>
      <w:r w:rsidR="00DD3014">
        <w:rPr/>
        <w:t>Вимоги технічної доцільності</w:t>
      </w:r>
      <w:r w:rsidR="00DD3014">
        <w:rPr/>
        <w:t xml:space="preserve">. </w:t>
      </w:r>
      <w:r w:rsidR="00DD3014">
        <w:rPr/>
        <w:t>Вимоги економічної доцільності</w:t>
      </w:r>
      <w:r w:rsidR="00DD3014">
        <w:rPr/>
        <w:t xml:space="preserve">. </w:t>
      </w:r>
      <w:r w:rsidR="00DD3014">
        <w:rPr/>
        <w:t>Е</w:t>
      </w:r>
      <w:r w:rsidR="00DD3014">
        <w:rPr/>
        <w:t>кологічні вимоги</w:t>
      </w:r>
      <w:r w:rsidR="00DD3014">
        <w:rPr/>
        <w:t>.</w:t>
      </w:r>
    </w:p>
    <w:p w:rsidRPr="00E40DA2" w:rsidR="00D73C05" w:rsidP="01A0E67F" w:rsidRDefault="00D73C05" w14:paraId="24E28ED5" w14:textId="52FFCE39">
      <w:pPr>
        <w:spacing w:line="240" w:lineRule="auto"/>
        <w:rPr>
          <w:i w:val="1"/>
          <w:iCs w:val="1"/>
        </w:rPr>
      </w:pPr>
      <w:r w:rsidRPr="01A0E67F" w:rsidR="00D73C05">
        <w:rPr>
          <w:i w:val="1"/>
          <w:iCs w:val="1"/>
        </w:rPr>
        <w:t>Тема </w:t>
      </w:r>
      <w:r w:rsidRPr="01A0E67F" w:rsidR="00D73C05">
        <w:rPr>
          <w:i w:val="1"/>
          <w:iCs w:val="1"/>
        </w:rPr>
        <w:t>2</w:t>
      </w:r>
      <w:r w:rsidRPr="01A0E67F" w:rsidR="00D73C05">
        <w:rPr>
          <w:i w:val="1"/>
          <w:iCs w:val="1"/>
        </w:rPr>
        <w:t xml:space="preserve">. </w:t>
      </w:r>
      <w:r w:rsidRPr="01A0E67F" w:rsidR="00DD3014">
        <w:rPr>
          <w:i w:val="1"/>
          <w:iCs w:val="1"/>
        </w:rPr>
        <w:t>Класифікація будівель</w:t>
      </w:r>
    </w:p>
    <w:p w:rsidR="00D73C05" w:rsidP="01A0E67F" w:rsidRDefault="00DD3014" w14:paraId="6645F55B" w14:textId="2D752B53">
      <w:pPr>
        <w:spacing w:line="240" w:lineRule="auto"/>
      </w:pPr>
      <w:r w:rsidR="00DD3014">
        <w:rPr/>
        <w:t>Класифікація за призначенням</w:t>
      </w:r>
      <w:r w:rsidR="00DD3014">
        <w:rPr/>
        <w:t xml:space="preserve">. </w:t>
      </w:r>
      <w:r w:rsidR="00DD3014">
        <w:rPr/>
        <w:t>Класифікація за поверховістю.</w:t>
      </w:r>
      <w:r w:rsidR="00DD3014">
        <w:rPr/>
        <w:t xml:space="preserve"> </w:t>
      </w:r>
      <w:r w:rsidR="00DD3014">
        <w:rPr/>
        <w:t>Класифікація за будівельним системам</w:t>
      </w:r>
      <w:r w:rsidR="00DD3014">
        <w:rPr/>
        <w:t>.</w:t>
      </w:r>
      <w:r w:rsidR="00DD3014">
        <w:rPr/>
        <w:t xml:space="preserve"> </w:t>
      </w:r>
      <w:r w:rsidR="00DD3014">
        <w:rPr/>
        <w:t xml:space="preserve">Класифікація </w:t>
      </w:r>
      <w:r w:rsidR="00DD3014">
        <w:rPr/>
        <w:t>за</w:t>
      </w:r>
      <w:r w:rsidR="00DD3014">
        <w:rPr/>
        <w:t xml:space="preserve"> планувальним</w:t>
      </w:r>
      <w:r w:rsidR="00DD3014">
        <w:rPr/>
        <w:t>и</w:t>
      </w:r>
      <w:r w:rsidR="00DD3014">
        <w:rPr/>
        <w:t xml:space="preserve"> системам</w:t>
      </w:r>
      <w:r w:rsidR="00DD3014">
        <w:rPr/>
        <w:t>и</w:t>
      </w:r>
      <w:r w:rsidR="00DD3014">
        <w:rPr/>
        <w:t xml:space="preserve">. </w:t>
      </w:r>
      <w:r w:rsidR="00DD3014">
        <w:rPr/>
        <w:t>Класифікація за конструктивними системам</w:t>
      </w:r>
      <w:r w:rsidR="00DD3014">
        <w:rPr/>
        <w:t>.</w:t>
      </w:r>
    </w:p>
    <w:p w:rsidRPr="00E40DA2" w:rsidR="00D73C05" w:rsidP="01A0E67F" w:rsidRDefault="00D73C05" w14:paraId="250EB690" w14:textId="2E647998">
      <w:pPr>
        <w:spacing w:line="240" w:lineRule="auto"/>
        <w:rPr>
          <w:i w:val="1"/>
          <w:iCs w:val="1"/>
        </w:rPr>
      </w:pPr>
      <w:r w:rsidRPr="01A0E67F" w:rsidR="00D73C05">
        <w:rPr>
          <w:i w:val="1"/>
          <w:iCs w:val="1"/>
        </w:rPr>
        <w:t>Тема </w:t>
      </w:r>
      <w:r w:rsidRPr="01A0E67F" w:rsidR="00D73C05">
        <w:rPr>
          <w:i w:val="1"/>
          <w:iCs w:val="1"/>
        </w:rPr>
        <w:t>3</w:t>
      </w:r>
      <w:r w:rsidRPr="01A0E67F" w:rsidR="00D73C05">
        <w:rPr>
          <w:i w:val="1"/>
          <w:iCs w:val="1"/>
        </w:rPr>
        <w:t xml:space="preserve">. </w:t>
      </w:r>
      <w:r w:rsidRPr="01A0E67F" w:rsidR="00DD3014">
        <w:rPr>
          <w:i w:val="1"/>
          <w:iCs w:val="1"/>
        </w:rPr>
        <w:t>Основні будівельні матеріали</w:t>
      </w:r>
    </w:p>
    <w:p w:rsidR="00D73C05" w:rsidP="01A0E67F" w:rsidRDefault="00F46CAC" w14:paraId="3A1A7BDE" w14:textId="491394FF">
      <w:pPr>
        <w:spacing w:line="240" w:lineRule="auto"/>
      </w:pPr>
      <w:r w:rsidR="00F46CAC">
        <w:rPr/>
        <w:t>Класифікація</w:t>
      </w:r>
      <w:r w:rsidR="007D7E36">
        <w:rPr/>
        <w:t>.</w:t>
      </w:r>
      <w:r w:rsidR="00F46CAC">
        <w:rPr/>
        <w:t xml:space="preserve"> </w:t>
      </w:r>
      <w:r w:rsidR="00F46CAC">
        <w:rPr/>
        <w:t>Склад і структура</w:t>
      </w:r>
      <w:r w:rsidR="00F46CAC">
        <w:rPr/>
        <w:t>. В</w:t>
      </w:r>
      <w:r w:rsidR="00F46CAC">
        <w:rPr/>
        <w:t>ластивості</w:t>
      </w:r>
      <w:r w:rsidR="00F46CAC">
        <w:rPr/>
        <w:t xml:space="preserve">. </w:t>
      </w:r>
      <w:r w:rsidR="00F46CAC">
        <w:rPr/>
        <w:t>Дерев'яні будівельні матеріали</w:t>
      </w:r>
      <w:r w:rsidR="00F46CAC">
        <w:rPr/>
        <w:t xml:space="preserve">. </w:t>
      </w:r>
      <w:r w:rsidR="00F46CAC">
        <w:rPr/>
        <w:t>Природні кам'яні матеріали</w:t>
      </w:r>
      <w:r w:rsidR="00F46CAC">
        <w:rPr/>
        <w:t xml:space="preserve">. </w:t>
      </w:r>
      <w:r w:rsidR="00F46CAC">
        <w:rPr/>
        <w:t>Штучні матеріали</w:t>
      </w:r>
      <w:r w:rsidR="00F46CAC">
        <w:rPr/>
        <w:t xml:space="preserve">. </w:t>
      </w:r>
      <w:r w:rsidR="00F46CAC">
        <w:rPr/>
        <w:t>Скляні вироби</w:t>
      </w:r>
      <w:r w:rsidR="00F46CAC">
        <w:rPr/>
        <w:t xml:space="preserve">. </w:t>
      </w:r>
      <w:r w:rsidR="00F46CAC">
        <w:rPr/>
        <w:t>Металеві вироби</w:t>
      </w:r>
      <w:r w:rsidR="00F46CAC">
        <w:rPr/>
        <w:t xml:space="preserve">. </w:t>
      </w:r>
      <w:r w:rsidR="00F46CAC">
        <w:rPr/>
        <w:t>Полімерні матеріали</w:t>
      </w:r>
      <w:r w:rsidR="00F46CAC">
        <w:rPr/>
        <w:t xml:space="preserve">. </w:t>
      </w:r>
      <w:r w:rsidR="00F46CAC">
        <w:rPr/>
        <w:t>Теплоізоляційні матеріали</w:t>
      </w:r>
      <w:r w:rsidR="00F46CAC">
        <w:rPr/>
        <w:t>. О</w:t>
      </w:r>
      <w:r w:rsidR="00F46CAC">
        <w:rPr/>
        <w:t>здоблювальні матеріали</w:t>
      </w:r>
      <w:r w:rsidR="00F46CAC">
        <w:rPr/>
        <w:t>.</w:t>
      </w:r>
    </w:p>
    <w:p w:rsidRPr="005A4ACF" w:rsidR="00D73C05" w:rsidP="01A0E67F" w:rsidRDefault="00D73C05" w14:paraId="5B17CCBC" w14:textId="62FDFCC1">
      <w:pPr>
        <w:spacing w:line="240" w:lineRule="auto"/>
        <w:rPr>
          <w:i w:val="1"/>
          <w:iCs w:val="1"/>
        </w:rPr>
      </w:pPr>
      <w:r w:rsidRPr="01A0E67F" w:rsidR="00D73C05">
        <w:rPr>
          <w:i w:val="1"/>
          <w:iCs w:val="1"/>
        </w:rPr>
        <w:t>Тема </w:t>
      </w:r>
      <w:r w:rsidRPr="01A0E67F" w:rsidR="00F5709D">
        <w:rPr>
          <w:i w:val="1"/>
          <w:iCs w:val="1"/>
        </w:rPr>
        <w:t>4</w:t>
      </w:r>
      <w:r w:rsidRPr="01A0E67F" w:rsidR="00D73C05">
        <w:rPr>
          <w:i w:val="1"/>
          <w:iCs w:val="1"/>
        </w:rPr>
        <w:t xml:space="preserve">. </w:t>
      </w:r>
      <w:r w:rsidRPr="01A0E67F" w:rsidR="00407D51">
        <w:rPr>
          <w:i w:val="1"/>
          <w:iCs w:val="1"/>
        </w:rPr>
        <w:t>Формування остову будівлі</w:t>
      </w:r>
    </w:p>
    <w:p w:rsidR="00D73C05" w:rsidP="01A0E67F" w:rsidRDefault="00407D51" w14:paraId="37413194" w14:textId="0AF44E71">
      <w:pPr>
        <w:spacing w:line="240" w:lineRule="auto"/>
      </w:pPr>
      <w:r w:rsidR="00407D51">
        <w:rPr/>
        <w:t>Технічні напрямки в будівництві</w:t>
      </w:r>
      <w:r w:rsidR="00407D51">
        <w:rPr/>
        <w:t>. І</w:t>
      </w:r>
      <w:r w:rsidR="00407D51">
        <w:rPr/>
        <w:t>ндустріалізація будівництва</w:t>
      </w:r>
      <w:r w:rsidR="00407D51">
        <w:rPr/>
        <w:t>. У</w:t>
      </w:r>
      <w:r w:rsidR="00407D51">
        <w:rPr/>
        <w:t>ніфікація</w:t>
      </w:r>
      <w:r w:rsidR="00407D51">
        <w:rPr/>
        <w:t xml:space="preserve"> </w:t>
      </w:r>
      <w:r w:rsidR="00407D51">
        <w:rPr/>
        <w:t>будівництва</w:t>
      </w:r>
      <w:r w:rsidR="00407D51">
        <w:rPr/>
        <w:t>. Т</w:t>
      </w:r>
      <w:r w:rsidR="00407D51">
        <w:rPr/>
        <w:t>ипізація</w:t>
      </w:r>
      <w:r w:rsidR="00407D51">
        <w:rPr/>
        <w:t xml:space="preserve"> </w:t>
      </w:r>
      <w:r w:rsidR="00407D51">
        <w:rPr/>
        <w:t>будівництва</w:t>
      </w:r>
      <w:r w:rsidR="00407D51">
        <w:rPr/>
        <w:t>. С</w:t>
      </w:r>
      <w:r w:rsidR="00407D51">
        <w:rPr/>
        <w:t>тандартизація</w:t>
      </w:r>
      <w:r w:rsidR="00407D51">
        <w:rPr/>
        <w:t xml:space="preserve"> </w:t>
      </w:r>
      <w:r w:rsidR="00407D51">
        <w:rPr/>
        <w:t>будівництва</w:t>
      </w:r>
      <w:r w:rsidR="00407D51">
        <w:rPr/>
        <w:t xml:space="preserve">. </w:t>
      </w:r>
      <w:r w:rsidR="00407D51">
        <w:rPr/>
        <w:t>Єдина модульна система</w:t>
      </w:r>
      <w:r w:rsidR="00407D51">
        <w:rPr/>
        <w:t xml:space="preserve">. </w:t>
      </w:r>
      <w:r w:rsidR="00407D51">
        <w:rPr/>
        <w:t xml:space="preserve">Правила </w:t>
      </w:r>
      <w:r w:rsidR="00407D51">
        <w:rPr/>
        <w:t>прив'язки</w:t>
      </w:r>
      <w:r w:rsidR="00407D51">
        <w:rPr/>
        <w:t xml:space="preserve">. </w:t>
      </w:r>
      <w:r w:rsidR="00407D51">
        <w:rPr/>
        <w:t>Правила призначення розмірів</w:t>
      </w:r>
      <w:r w:rsidR="00407D51">
        <w:rPr/>
        <w:t xml:space="preserve">. </w:t>
      </w:r>
      <w:r w:rsidR="00407D51">
        <w:rPr/>
        <w:t>Правила взаємної координації конструктивних елементів</w:t>
      </w:r>
      <w:r w:rsidR="00261946">
        <w:rPr/>
        <w:t>.</w:t>
      </w:r>
    </w:p>
    <w:p w:rsidRPr="00E40DA2" w:rsidR="00F5709D" w:rsidP="01A0E67F" w:rsidRDefault="00F5709D" w14:paraId="55CE0A68" w14:textId="13CB2E62">
      <w:pPr>
        <w:spacing w:line="240" w:lineRule="auto"/>
        <w:rPr>
          <w:i w:val="1"/>
          <w:iCs w:val="1"/>
        </w:rPr>
      </w:pPr>
      <w:r w:rsidRPr="01A0E67F" w:rsidR="00F5709D">
        <w:rPr>
          <w:i w:val="1"/>
          <w:iCs w:val="1"/>
        </w:rPr>
        <w:t>Тема </w:t>
      </w:r>
      <w:r w:rsidRPr="01A0E67F" w:rsidR="00F5709D">
        <w:rPr>
          <w:i w:val="1"/>
          <w:iCs w:val="1"/>
        </w:rPr>
        <w:t>5</w:t>
      </w:r>
      <w:r w:rsidRPr="01A0E67F" w:rsidR="00F5709D">
        <w:rPr>
          <w:i w:val="1"/>
          <w:iCs w:val="1"/>
        </w:rPr>
        <w:t xml:space="preserve">. </w:t>
      </w:r>
      <w:r w:rsidRPr="01A0E67F" w:rsidR="00F5709D">
        <w:rPr>
          <w:i w:val="1"/>
          <w:iCs w:val="1"/>
        </w:rPr>
        <w:t>Конструктивні елементи будівлі</w:t>
      </w:r>
    </w:p>
    <w:p w:rsidRPr="00E40DA2" w:rsidR="00F5709D" w:rsidP="01A0E67F" w:rsidRDefault="00F5709D" w14:paraId="59720B68" w14:textId="5C72245A">
      <w:pPr>
        <w:spacing w:line="240" w:lineRule="auto"/>
      </w:pPr>
      <w:r w:rsidRPr="01A0E67F" w:rsidR="00F5709D">
        <w:rPr>
          <w:rFonts w:ascii="Calibri" w:hAnsi="Calibri" w:asciiTheme="minorAscii" w:hAnsiTheme="minorAscii"/>
        </w:rPr>
        <w:t>Ф</w:t>
      </w:r>
      <w:r w:rsidRPr="01A0E67F" w:rsidR="00F5709D">
        <w:rPr>
          <w:rFonts w:ascii="Calibri" w:hAnsi="Calibri" w:asciiTheme="minorAscii" w:hAnsiTheme="minorAscii"/>
        </w:rPr>
        <w:t>ундаменти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Класифікація фундаментів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Визначення глибини закладення фундаменту</w:t>
      </w:r>
      <w:r w:rsidRPr="01A0E67F" w:rsidR="00F5709D">
        <w:rPr>
          <w:rFonts w:ascii="Calibri" w:hAnsi="Calibri" w:asciiTheme="minorAscii" w:hAnsiTheme="minorAscii"/>
        </w:rPr>
        <w:t>.</w:t>
      </w:r>
      <w:r w:rsidRPr="01A0E67F" w:rsidR="00F5709D">
        <w:rPr>
          <w:rFonts w:ascii="Calibri" w:hAnsi="Calibri" w:asciiTheme="minorAscii" w:hAnsiTheme="minorAscii"/>
        </w:rPr>
        <w:t xml:space="preserve"> </w:t>
      </w:r>
      <w:r w:rsidR="00F5709D">
        <w:rPr/>
        <w:t>З</w:t>
      </w:r>
      <w:r w:rsidR="00F5709D">
        <w:rPr/>
        <w:t>овнішні стіни</w:t>
      </w:r>
      <w:r w:rsidR="00F5709D">
        <w:rPr/>
        <w:t>. В</w:t>
      </w:r>
      <w:r w:rsidR="00F5709D">
        <w:rPr/>
        <w:t>нутрішні стіни</w:t>
      </w:r>
      <w:r w:rsidR="00F5709D">
        <w:rPr/>
        <w:t>. П</w:t>
      </w:r>
      <w:r w:rsidR="00F5709D">
        <w:rPr/>
        <w:t>ерегородки</w:t>
      </w:r>
      <w:r w:rsidR="00F5709D">
        <w:rPr/>
        <w:t>. С</w:t>
      </w:r>
      <w:r w:rsidR="00F5709D">
        <w:rPr/>
        <w:t>вітлопрозорі конструкції</w:t>
      </w:r>
      <w:r w:rsidR="00F5709D">
        <w:rPr/>
        <w:t xml:space="preserve">. </w:t>
      </w:r>
      <w:r w:rsidR="00F5709D">
        <w:rPr/>
        <w:t>Вікна та двері</w:t>
      </w:r>
      <w:r w:rsidR="00F5709D">
        <w:rPr/>
        <w:t>. С</w:t>
      </w:r>
      <w:r w:rsidR="00F5709D">
        <w:rPr/>
        <w:t>тіни самонесучі</w:t>
      </w:r>
      <w:r w:rsidR="00F5709D">
        <w:rPr/>
        <w:t>. С</w:t>
      </w:r>
      <w:r w:rsidR="00F5709D">
        <w:rPr/>
        <w:t>тіни несучі</w:t>
      </w:r>
      <w:r w:rsidR="00F5709D">
        <w:rPr/>
        <w:t>. Рішення перекрить. Класифікація перекрить. М</w:t>
      </w:r>
      <w:r w:rsidR="00F5709D">
        <w:rPr/>
        <w:t>онолітні перекриття</w:t>
      </w:r>
      <w:r w:rsidR="00F5709D">
        <w:rPr/>
        <w:t xml:space="preserve">. </w:t>
      </w:r>
      <w:r w:rsidR="00F5709D">
        <w:rPr/>
        <w:t>Збірні плитні настили</w:t>
      </w:r>
      <w:r w:rsidR="00F5709D">
        <w:rPr/>
        <w:t xml:space="preserve">. Дахи. </w:t>
      </w:r>
      <w:r w:rsidRPr="01A0E67F" w:rsidR="00F5709D">
        <w:rPr>
          <w:rFonts w:ascii="Calibri" w:hAnsi="Calibri" w:asciiTheme="minorAscii" w:hAnsiTheme="minorAscii"/>
        </w:rPr>
        <w:t>Вимоги до дахів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Класифікація дахів</w:t>
      </w:r>
      <w:r w:rsidRPr="01A0E67F" w:rsidR="00F5709D">
        <w:rPr>
          <w:rFonts w:ascii="Calibri" w:hAnsi="Calibri" w:asciiTheme="minorAscii" w:hAnsiTheme="minorAscii"/>
        </w:rPr>
        <w:t>.</w:t>
      </w:r>
    </w:p>
    <w:p w:rsidRPr="00E40DA2" w:rsidR="00094100" w:rsidP="01A0E67F" w:rsidRDefault="00D73C05" w14:paraId="1457B566" w14:textId="7FF1BB27">
      <w:pPr>
        <w:spacing w:line="240" w:lineRule="auto"/>
        <w:rPr>
          <w:i w:val="1"/>
          <w:iCs w:val="1"/>
        </w:rPr>
      </w:pPr>
      <w:r w:rsidRPr="01A0E67F" w:rsidR="00D73C05">
        <w:rPr>
          <w:i w:val="1"/>
          <w:iCs w:val="1"/>
        </w:rPr>
        <w:t>Тема 6</w:t>
      </w:r>
      <w:r w:rsidRPr="01A0E67F" w:rsidR="00451AC5">
        <w:rPr>
          <w:i w:val="1"/>
          <w:iCs w:val="1"/>
        </w:rPr>
        <w:t xml:space="preserve">. </w:t>
      </w:r>
      <w:r w:rsidRPr="01A0E67F" w:rsidR="00F5709D">
        <w:rPr>
          <w:i w:val="1"/>
          <w:iCs w:val="1"/>
        </w:rPr>
        <w:t>Архітектурно-композиційні прийоми створення образу будівлі</w:t>
      </w:r>
    </w:p>
    <w:p w:rsidR="0011784C" w:rsidP="01A0E67F" w:rsidRDefault="00F5709D" w14:paraId="16B00B6F" w14:textId="75444814">
      <w:pPr>
        <w:spacing w:line="240" w:lineRule="auto"/>
      </w:pPr>
      <w:r w:rsidRPr="01A0E67F" w:rsidR="00F5709D">
        <w:rPr>
          <w:rFonts w:ascii="Calibri" w:hAnsi="Calibri" w:asciiTheme="minorAscii" w:hAnsiTheme="minorAscii"/>
        </w:rPr>
        <w:t>Архітектурно-художні вимоги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Закономірності зорового сприйняття архітектурної форми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Будівельна к</w:t>
      </w:r>
      <w:r w:rsidRPr="01A0E67F" w:rsidR="00F5709D">
        <w:rPr>
          <w:rFonts w:ascii="Calibri" w:hAnsi="Calibri" w:asciiTheme="minorAscii" w:hAnsiTheme="minorAscii"/>
        </w:rPr>
        <w:t>омпозиція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 xml:space="preserve">Маса в </w:t>
      </w:r>
      <w:r w:rsidRPr="01A0E67F" w:rsidR="00F5709D">
        <w:rPr>
          <w:rFonts w:ascii="Calibri" w:hAnsi="Calibri" w:asciiTheme="minorAscii" w:hAnsiTheme="minorAscii"/>
        </w:rPr>
        <w:t xml:space="preserve">будівництві. </w:t>
      </w:r>
      <w:r w:rsidRPr="01A0E67F" w:rsidR="00F5709D">
        <w:rPr>
          <w:rFonts w:ascii="Calibri" w:hAnsi="Calibri" w:asciiTheme="minorAscii" w:hAnsiTheme="minorAscii"/>
        </w:rPr>
        <w:t xml:space="preserve">Колір в </w:t>
      </w:r>
      <w:r w:rsidRPr="01A0E67F" w:rsidR="00F5709D">
        <w:rPr>
          <w:rFonts w:ascii="Calibri" w:hAnsi="Calibri" w:asciiTheme="minorAscii" w:hAnsiTheme="minorAscii"/>
        </w:rPr>
        <w:t>будівельних</w:t>
      </w:r>
      <w:r w:rsidRPr="01A0E67F" w:rsidR="00F5709D">
        <w:rPr>
          <w:rFonts w:ascii="Calibri" w:hAnsi="Calibri" w:asciiTheme="minorAscii" w:hAnsiTheme="minorAscii"/>
        </w:rPr>
        <w:t xml:space="preserve"> композиціях</w:t>
      </w:r>
      <w:r w:rsidRPr="01A0E67F" w:rsidR="00F5709D">
        <w:rPr>
          <w:rFonts w:ascii="Calibri" w:hAnsi="Calibri" w:asciiTheme="minorAscii" w:hAnsiTheme="minorAscii"/>
        </w:rPr>
        <w:t xml:space="preserve">. </w:t>
      </w:r>
      <w:r w:rsidRPr="01A0E67F" w:rsidR="00F5709D">
        <w:rPr>
          <w:rFonts w:ascii="Calibri" w:hAnsi="Calibri" w:asciiTheme="minorAscii" w:hAnsiTheme="minorAscii"/>
        </w:rPr>
        <w:t>Засоби гармонізації архітектурної форми</w:t>
      </w:r>
      <w:r w:rsidRPr="01A0E67F" w:rsidR="00F5709D">
        <w:rPr>
          <w:rFonts w:ascii="Calibri" w:hAnsi="Calibri" w:asciiTheme="minorAscii" w:hAnsiTheme="minorAscii"/>
        </w:rPr>
        <w:t>.</w:t>
      </w:r>
      <w:r w:rsidRPr="01A0E67F" w:rsidR="00F5709D">
        <w:rPr>
          <w:rFonts w:ascii="Calibri" w:hAnsi="Calibri" w:asciiTheme="minorAscii" w:hAnsiTheme="minorAscii"/>
        </w:rPr>
        <w:t xml:space="preserve"> </w:t>
      </w:r>
      <w:r w:rsidRPr="01A0E67F" w:rsidR="00F5709D">
        <w:rPr>
          <w:rFonts w:ascii="Calibri" w:hAnsi="Calibri" w:asciiTheme="minorAscii" w:hAnsiTheme="minorAscii"/>
        </w:rPr>
        <w:t>Єдність і супідрядність обсягів</w:t>
      </w:r>
      <w:r w:rsidRPr="01A0E67F" w:rsidR="00F5709D">
        <w:rPr>
          <w:rFonts w:ascii="Calibri" w:hAnsi="Calibri" w:asciiTheme="minorAscii" w:hAnsiTheme="minorAscii"/>
        </w:rPr>
        <w:t>. А</w:t>
      </w:r>
      <w:r w:rsidRPr="01A0E67F" w:rsidR="00F5709D">
        <w:rPr>
          <w:rFonts w:ascii="Calibri" w:hAnsi="Calibri" w:asciiTheme="minorAscii" w:hAnsiTheme="minorAscii"/>
        </w:rPr>
        <w:t>рхітектурний масштаб</w:t>
      </w:r>
      <w:r w:rsidRPr="01A0E67F" w:rsidR="00F5709D">
        <w:rPr>
          <w:rFonts w:ascii="Calibri" w:hAnsi="Calibri" w:asciiTheme="minorAscii" w:hAnsiTheme="minorAscii"/>
        </w:rPr>
        <w:t>. П</w:t>
      </w:r>
      <w:r w:rsidRPr="01A0E67F" w:rsidR="00F5709D">
        <w:rPr>
          <w:rFonts w:ascii="Calibri" w:hAnsi="Calibri" w:asciiTheme="minorAscii" w:hAnsiTheme="minorAscii"/>
        </w:rPr>
        <w:t>ропорційність</w:t>
      </w:r>
      <w:r w:rsidR="00261946">
        <w:rPr/>
        <w:t>.</w:t>
      </w:r>
    </w:p>
    <w:bookmarkEnd w:id="1"/>
    <w:bookmarkEnd w:id="2"/>
    <w:bookmarkEnd w:id="3"/>
    <w:bookmarkEnd w:id="4"/>
    <w:p w:rsidRPr="00E40DA2" w:rsidR="00983C8C" w:rsidP="01A0E67F" w:rsidRDefault="00983C8C" w14:paraId="1299C43A" w14:textId="77777777">
      <w:pPr>
        <w:spacing w:line="240" w:lineRule="auto"/>
        <w:jc w:val="left"/>
        <w:rPr>
          <w:b w:val="1"/>
          <w:bCs w:val="1"/>
          <w:caps w:val="1"/>
        </w:rPr>
      </w:pPr>
    </w:p>
    <w:p w:rsidRPr="00E40DA2" w:rsidR="003F1A8C" w:rsidP="01A0E67F" w:rsidRDefault="003F1A8C" w14:paraId="4C5FDC32" w14:textId="77777777">
      <w:pPr>
        <w:pStyle w:val="2"/>
        <w:spacing w:line="240" w:lineRule="auto"/>
      </w:pPr>
      <w:r w:rsidR="003F1A8C">
        <w:rPr/>
        <w:t xml:space="preserve">Особливості </w:t>
      </w:r>
      <w:r w:rsidR="00756AF0">
        <w:rPr/>
        <w:t xml:space="preserve">та політики </w:t>
      </w:r>
      <w:r w:rsidR="003F1A8C">
        <w:rPr/>
        <w:t>дисципліни</w:t>
      </w:r>
    </w:p>
    <w:p w:rsidRPr="00E40DA2" w:rsidR="00333DFA" w:rsidP="01A0E67F" w:rsidRDefault="00261946" w14:paraId="1BD9E0DF" w14:textId="047F9938">
      <w:pPr>
        <w:spacing w:line="240" w:lineRule="auto"/>
      </w:pPr>
      <w:r w:rsidR="00261946">
        <w:rPr/>
        <w:t>Вивчення дисципліни передбачає використання комп’ютерної техніки та програмних продуктів (візуальних засобів моделювання)</w:t>
      </w:r>
      <w:r w:rsidR="001A0D6C">
        <w:rPr/>
        <w:t xml:space="preserve">. </w:t>
      </w:r>
    </w:p>
    <w:p w:rsidR="001A0D6C" w:rsidP="01A0E67F" w:rsidRDefault="00261946" w14:paraId="523D6B91" w14:textId="27251290">
      <w:pPr>
        <w:spacing w:line="240" w:lineRule="auto"/>
      </w:pPr>
      <w:r w:rsidR="00261946">
        <w:rPr/>
        <w:t>Відвідання занять є важливою складовою навчання. Очікується, що всі студенти відвідають усі лекції і практичні зайняття дисципліни. Студенти мають інформувати викладача про неможливість відвідати заняття.</w:t>
      </w:r>
    </w:p>
    <w:p w:rsidRPr="00E40DA2" w:rsidR="00261946" w:rsidP="01A0E67F" w:rsidRDefault="00261946" w14:paraId="5445D409" w14:textId="5C140240">
      <w:pPr>
        <w:spacing w:line="240" w:lineRule="auto"/>
      </w:pPr>
      <w:r w:rsidR="00261946">
        <w:rPr/>
        <w:t>Методичне забезпечення дисципліни викладено на Порталі освітніх ресурсів та інформаційної підтримки освітнього процесу Інституту (</w:t>
      </w:r>
      <w:hyperlink r:id="Rcfc23ca45be04e63">
        <w:r w:rsidRPr="01A0E67F" w:rsidR="007E1787">
          <w:rPr>
            <w:rStyle w:val="a3"/>
          </w:rPr>
          <w:t>http://beta-edu.htei.kh.ua/moodle/</w:t>
        </w:r>
      </w:hyperlink>
      <w:r w:rsidR="00261946">
        <w:rPr/>
        <w:t>), викладання дисципліни не передбачає виїзні заняття.</w:t>
      </w:r>
    </w:p>
    <w:p w:rsidRPr="00E40DA2" w:rsidR="003F1A8C" w:rsidP="01A0E67F" w:rsidRDefault="00333DFA" w14:paraId="29D6B04F" w14:textId="77777777">
      <w:pPr>
        <w:spacing w:line="240" w:lineRule="auto"/>
        <w:rPr>
          <w:b w:val="1"/>
          <w:bCs w:val="1"/>
          <w:caps w:val="1"/>
        </w:rPr>
      </w:pPr>
      <w:r w:rsidR="00333DFA">
        <w:rPr/>
        <w:t xml:space="preserve"> </w:t>
      </w:r>
    </w:p>
    <w:p w:rsidRPr="00E40DA2" w:rsidR="001B42A3" w:rsidP="01A0E67F" w:rsidRDefault="001B42A3" w14:paraId="5883FB00" w14:textId="77777777">
      <w:pPr>
        <w:pStyle w:val="2"/>
        <w:spacing w:line="240" w:lineRule="auto"/>
      </w:pPr>
      <w:r w:rsidR="001B42A3">
        <w:rPr/>
        <w:t>Форми та методи оцінювання</w:t>
      </w:r>
    </w:p>
    <w:p w:rsidRPr="00E40DA2" w:rsidR="001E53FA" w:rsidP="01A0E67F" w:rsidRDefault="002652D3" w14:paraId="1610C7CE" w14:textId="0D414C02">
      <w:pPr>
        <w:spacing w:line="240" w:lineRule="auto"/>
      </w:pPr>
      <w:r w:rsidR="002652D3">
        <w:rPr/>
        <w:t>Оцінювання результатів навчання студентів здійснюється за 100-баловою шкалою та шкалою ЄКТС</w:t>
      </w:r>
      <w:r w:rsidR="00DC10CF">
        <w:rPr/>
        <w:t xml:space="preserve"> відповідно до діючого </w:t>
      </w:r>
      <w:hyperlink r:id="Reb17baf44f6e4c33">
        <w:r w:rsidRPr="01A0E67F" w:rsidR="00DC10CF">
          <w:rPr>
            <w:rStyle w:val="a3"/>
          </w:rPr>
          <w:t>Положення про оцінювання результатів навчання студентів</w:t>
        </w:r>
      </w:hyperlink>
      <w:r w:rsidRPr="01A0E67F" w:rsidR="00DC10CF">
        <w:rPr>
          <w:color w:val="1F497D" w:themeColor="text2" w:themeTint="FF" w:themeShade="FF"/>
        </w:rPr>
        <w:t>.</w:t>
      </w:r>
      <w:r w:rsidR="002652D3">
        <w:rPr/>
        <w:t xml:space="preserve"> </w:t>
      </w:r>
    </w:p>
    <w:p w:rsidRPr="00E40DA2" w:rsidR="001E53FA" w:rsidP="01A0E67F" w:rsidRDefault="001E53FA" w14:paraId="2DFC42FB" w14:textId="54D1FF61">
      <w:pPr>
        <w:spacing w:line="240" w:lineRule="auto"/>
      </w:pPr>
      <w:r w:rsidRPr="01A0E67F" w:rsidR="001E53FA">
        <w:rPr>
          <w:i w:val="1"/>
          <w:iCs w:val="1"/>
        </w:rPr>
        <w:t>Поточний контроль (60 балів)</w:t>
      </w:r>
      <w:r w:rsidR="001E53FA">
        <w:rPr/>
        <w:t xml:space="preserve">: </w:t>
      </w:r>
      <w:r w:rsidR="001E1075">
        <w:rPr/>
        <w:t xml:space="preserve">1) </w:t>
      </w:r>
      <w:r w:rsidR="003B66ED">
        <w:rPr/>
        <w:t>опанування лекційного матеріалу</w:t>
      </w:r>
      <w:r w:rsidR="001E1075">
        <w:rPr/>
        <w:t xml:space="preserve">; </w:t>
      </w:r>
      <w:r w:rsidRPr="01A0E67F" w:rsidR="003B66ED">
        <w:rPr>
          <w:lang w:val="en-US"/>
        </w:rPr>
        <w:t>2</w:t>
      </w:r>
      <w:r w:rsidR="001E1075">
        <w:rPr/>
        <w:t xml:space="preserve">) </w:t>
      </w:r>
      <w:r w:rsidR="003B66ED">
        <w:rPr/>
        <w:t>виконання практичних завдань</w:t>
      </w:r>
      <w:r w:rsidR="003F60FB">
        <w:rPr/>
        <w:t xml:space="preserve">; </w:t>
      </w:r>
      <w:r w:rsidRPr="01A0E67F" w:rsidR="003B66ED">
        <w:rPr>
          <w:lang w:val="en-US"/>
        </w:rPr>
        <w:t>3</w:t>
      </w:r>
      <w:r w:rsidR="001E1075">
        <w:rPr/>
        <w:t>)</w:t>
      </w:r>
      <w:r w:rsidR="00EB6F58">
        <w:rPr/>
        <w:t> </w:t>
      </w:r>
      <w:r w:rsidR="001E1075">
        <w:rPr/>
        <w:t xml:space="preserve">поточне </w:t>
      </w:r>
      <w:r w:rsidR="001E53FA">
        <w:rPr/>
        <w:t xml:space="preserve">тестування на </w:t>
      </w:r>
      <w:hyperlink r:id="R77822608d1ee44f3">
        <w:r w:rsidRPr="01A0E67F" w:rsidR="001F6470">
          <w:rPr>
            <w:rStyle w:val="a3"/>
          </w:rPr>
          <w:t>Порталі освітніх ресурсів та інформаційної підтримки освітнього процесу Інституту</w:t>
        </w:r>
      </w:hyperlink>
      <w:r w:rsidR="001F6470">
        <w:rPr/>
        <w:t>.</w:t>
      </w:r>
    </w:p>
    <w:p w:rsidRPr="00E40DA2" w:rsidR="001E53FA" w:rsidP="01A0E67F" w:rsidRDefault="001E53FA" w14:paraId="7C540E59" w14:textId="47DEC07B">
      <w:pPr>
        <w:spacing w:line="240" w:lineRule="auto"/>
      </w:pPr>
      <w:r w:rsidRPr="01A0E67F" w:rsidR="001E53FA">
        <w:rPr>
          <w:i w:val="1"/>
          <w:iCs w:val="1"/>
        </w:rPr>
        <w:t xml:space="preserve">Підсумковий </w:t>
      </w:r>
      <w:r w:rsidRPr="01A0E67F" w:rsidR="009B5945">
        <w:rPr>
          <w:i w:val="1"/>
          <w:iCs w:val="1"/>
        </w:rPr>
        <w:t xml:space="preserve">семестровий </w:t>
      </w:r>
      <w:r w:rsidRPr="01A0E67F" w:rsidR="001E53FA">
        <w:rPr>
          <w:i w:val="1"/>
          <w:iCs w:val="1"/>
        </w:rPr>
        <w:t>контроль (40 балів)</w:t>
      </w:r>
      <w:r w:rsidRPr="00E40DA2" w:rsidR="001E53FA">
        <w:rPr/>
        <w:t>: письмовий екзамен</w:t>
      </w:r>
      <w:r w:rsidRPr="00E40DA2" w:rsidR="00CC7399">
        <w:rPr/>
        <w:t>. Структура екзаменаційного білету: з</w:t>
      </w:r>
      <w:r w:rsidRPr="00E40DA2" w:rsidR="001E53FA">
        <w:rPr>
          <w:snapToGrid w:val="0"/>
        </w:rPr>
        <w:t>авдання на оцінювання теоретичних знань (комп’ютерне тестування)</w:t>
      </w:r>
      <w:r w:rsidRPr="00E40DA2" w:rsidR="00CC7399">
        <w:rPr>
          <w:snapToGrid w:val="0"/>
        </w:rPr>
        <w:t>; з</w:t>
      </w:r>
      <w:r w:rsidRPr="00E40DA2" w:rsidR="001E53FA">
        <w:rPr>
          <w:snapToGrid w:val="0"/>
        </w:rPr>
        <w:t>авдання на оцінювання практичних навичок (</w:t>
      </w:r>
      <w:r w:rsidR="00C56262">
        <w:rPr>
          <w:snapToGrid w:val="0"/>
        </w:rPr>
        <w:t>розрахунково-аналітичне завдання</w:t>
      </w:r>
      <w:r w:rsidRPr="00E40DA2" w:rsidR="001E53FA">
        <w:rPr>
          <w:snapToGrid w:val="0"/>
        </w:rPr>
        <w:t>)</w:t>
      </w:r>
      <w:r w:rsidRPr="00E40DA2" w:rsidR="008B0501">
        <w:rPr>
          <w:snapToGrid w:val="0"/>
        </w:rPr>
        <w:t>; з</w:t>
      </w:r>
      <w:r w:rsidRPr="00E40DA2" w:rsidR="001E53FA">
        <w:rPr>
          <w:snapToGrid w:val="0"/>
        </w:rPr>
        <w:t>авдання на оцінювання професійних вмінь (</w:t>
      </w:r>
      <w:r w:rsidR="00C56262">
        <w:rPr>
          <w:snapToGrid w:val="0"/>
        </w:rPr>
        <w:t>творче завдання</w:t>
      </w:r>
      <w:r w:rsidRPr="00E40DA2" w:rsidR="001E53FA">
        <w:rPr>
          <w:snapToGrid w:val="0"/>
        </w:rPr>
        <w:t>)</w:t>
      </w:r>
      <w:r w:rsidRPr="00E40DA2" w:rsidR="008B0501">
        <w:rPr>
          <w:snapToGrid w:val="0"/>
        </w:rPr>
        <w:t>.</w:t>
      </w:r>
    </w:p>
    <w:p w:rsidRPr="00E40DA2" w:rsidR="001B42A3" w:rsidP="01A0E67F" w:rsidRDefault="002652D3" w14:paraId="422B6544" w14:textId="77777777">
      <w:pPr>
        <w:spacing w:line="240" w:lineRule="auto"/>
      </w:pPr>
      <w:r w:rsidRPr="00E40DA2" w:rsidR="002652D3">
        <w:rPr>
          <w:snapToGrid w:val="0"/>
        </w:rPr>
        <w:t>Умовою допуску до підсумкового семестрового контролю є</w:t>
      </w:r>
      <w:r w:rsidRPr="00E40DA2" w:rsidR="002652D3">
        <w:rPr/>
        <w:t xml:space="preserve"> виконання програми навчальної дисципліни і отримання оцінки за виконання завдань поточного контролю не менше ніж 36 балів. Мінімальна загальна кількість балів для отримання позитивної оцінки з дисципліни – 60.</w:t>
      </w:r>
    </w:p>
    <w:p w:rsidRPr="00E40DA2" w:rsidR="002652D3" w:rsidP="01A0E67F" w:rsidRDefault="002652D3" w14:paraId="4DDBEF00" w14:textId="77777777">
      <w:pPr>
        <w:spacing w:line="240" w:lineRule="auto"/>
      </w:pPr>
    </w:p>
    <w:p w:rsidRPr="00E40DA2" w:rsidR="00983C8C" w:rsidP="01A0E67F" w:rsidRDefault="00983C8C" w14:paraId="79B5CCE7" w14:textId="77777777">
      <w:pPr>
        <w:pStyle w:val="2"/>
        <w:spacing w:line="240" w:lineRule="auto"/>
      </w:pPr>
      <w:r w:rsidR="00983C8C">
        <w:rPr/>
        <w:t>Рекомендовані джерела інформації</w:t>
      </w:r>
    </w:p>
    <w:p w:rsidR="00147D7A" w:rsidP="01A0E67F" w:rsidRDefault="00147D7A" w14:paraId="15CB0334" w14:textId="42501DCA">
      <w:pPr>
        <w:spacing w:line="240" w:lineRule="auto"/>
      </w:pPr>
      <w:r w:rsidR="00147D7A">
        <w:rPr/>
        <w:t xml:space="preserve">1. </w:t>
      </w:r>
      <w:r w:rsidR="00F46CAC">
        <w:rPr/>
        <w:t>Бойко Х. С. Типи будинків та архітектурні конструкції : Навчальний посібник / Х. С. Бойко. Львів : Львівська політехніка, 2012. – 196 с.</w:t>
      </w:r>
    </w:p>
    <w:p w:rsidRPr="00E40DA2" w:rsidR="009B316A" w:rsidP="01A0E67F" w:rsidRDefault="009B316A" w14:paraId="1693B8B5" w14:textId="5F3391CB">
      <w:pPr>
        <w:spacing w:line="240" w:lineRule="auto"/>
      </w:pPr>
      <w:r w:rsidRPr="01A0E67F" w:rsidR="009B316A">
        <w:rPr>
          <w:lang w:val="en-US"/>
        </w:rPr>
        <w:t>2</w:t>
      </w:r>
      <w:r w:rsidR="009B316A">
        <w:rPr/>
        <w:t xml:space="preserve">. </w:t>
      </w:r>
      <w:r w:rsidR="009B316A">
        <w:rPr/>
        <w:t xml:space="preserve">Будинки і споруди. Підприємства харчування (Заклади ресторанного господарства) : ДБН В.2.2-25:2009. [Чинні від 2010-09-01]. – Київ : </w:t>
      </w:r>
      <w:proofErr w:type="spellStart"/>
      <w:r w:rsidR="009B316A">
        <w:rPr/>
        <w:t>Мінрегіонбуд</w:t>
      </w:r>
      <w:proofErr w:type="spellEnd"/>
      <w:r w:rsidR="009B316A">
        <w:rPr/>
        <w:t xml:space="preserve"> України, 2010. –</w:t>
      </w:r>
      <w:r w:rsidR="009B316A">
        <w:rPr/>
        <w:t xml:space="preserve"> </w:t>
      </w:r>
      <w:r w:rsidR="009B316A">
        <w:rPr/>
        <w:t>83 с.</w:t>
      </w:r>
    </w:p>
    <w:p w:rsidR="00DD1C3C" w:rsidP="01A0E67F" w:rsidRDefault="009B316A" w14:paraId="2B3D4F80" w14:textId="66A0564B">
      <w:pPr>
        <w:spacing w:line="240" w:lineRule="auto"/>
      </w:pPr>
      <w:r w:rsidR="009B316A">
        <w:rPr/>
        <w:t>3</w:t>
      </w:r>
      <w:r w:rsidR="00DD1C3C">
        <w:rPr/>
        <w:t>.</w:t>
      </w:r>
      <w:r w:rsidR="009A0CC5">
        <w:rPr/>
        <w:t xml:space="preserve"> </w:t>
      </w:r>
      <w:r w:rsidR="00F46CAC">
        <w:rPr/>
        <w:t>Громадські будинки і споруди (Основні положення) : ДБН В.2.2-9:2018. [Чинні від 2019-06-01]. – Київ : Держбуд України, 2010. –</w:t>
      </w:r>
      <w:r w:rsidR="00F46CAC">
        <w:rPr/>
        <w:t xml:space="preserve"> </w:t>
      </w:r>
      <w:r w:rsidR="00F46CAC">
        <w:rPr/>
        <w:t>84 с.</w:t>
      </w:r>
    </w:p>
    <w:p w:rsidR="009A0CC5" w:rsidP="01A0E67F" w:rsidRDefault="009B316A" w14:paraId="086B37B2" w14:textId="2428D854">
      <w:pPr>
        <w:spacing w:line="240" w:lineRule="auto"/>
      </w:pPr>
      <w:r w:rsidR="009B316A">
        <w:rPr/>
        <w:t>4</w:t>
      </w:r>
      <w:r w:rsidR="009A0CC5">
        <w:rPr/>
        <w:t xml:space="preserve">. </w:t>
      </w:r>
      <w:r w:rsidR="00F46CAC">
        <w:rPr/>
        <w:t xml:space="preserve">Захарченко П. В. Сучасні композиційні будівельно-оздоблювальні матеріали : підручник / </w:t>
      </w:r>
      <w:r>
        <w:br/>
      </w:r>
      <w:r w:rsidR="00F46CAC">
        <w:rPr/>
        <w:t>П. В. Захарченко, Е. М. Довгий. Київ : КНУБА, 2005. – 512 с.</w:t>
      </w:r>
    </w:p>
    <w:p w:rsidR="009A0CC5" w:rsidP="01A0E67F" w:rsidRDefault="009B316A" w14:paraId="1A65322D" w14:textId="6BEC6EF7">
      <w:pPr>
        <w:spacing w:line="240" w:lineRule="auto"/>
      </w:pPr>
      <w:r w:rsidR="009B316A">
        <w:rPr/>
        <w:t>5</w:t>
      </w:r>
      <w:r w:rsidR="009A0CC5">
        <w:rPr/>
        <w:t xml:space="preserve">. </w:t>
      </w:r>
      <w:r w:rsidR="009B316A">
        <w:rPr/>
        <w:t>Клименко Є. В. Технічна експлуатація та реконструкція будівель і споруд : навчальний посібник / Є. В. Клименко.</w:t>
      </w:r>
      <w:r w:rsidR="009B316A">
        <w:rPr/>
        <w:t xml:space="preserve"> </w:t>
      </w:r>
      <w:r w:rsidR="009B316A">
        <w:rPr/>
        <w:t>Київ : Центр навчальної літератури</w:t>
      </w:r>
      <w:r w:rsidR="009B316A">
        <w:rPr/>
        <w:t>, 200</w:t>
      </w:r>
      <w:r w:rsidR="009B316A">
        <w:rPr/>
        <w:t>4</w:t>
      </w:r>
      <w:r w:rsidR="009B316A">
        <w:rPr/>
        <w:t xml:space="preserve">. – </w:t>
      </w:r>
      <w:r w:rsidR="009B316A">
        <w:rPr/>
        <w:t>304</w:t>
      </w:r>
      <w:r w:rsidR="009B316A">
        <w:rPr/>
        <w:t xml:space="preserve"> с.</w:t>
      </w:r>
    </w:p>
    <w:p w:rsidR="001C2899" w:rsidP="01A0E67F" w:rsidRDefault="009B316A" w14:paraId="6BC06EE8" w14:textId="2E164857">
      <w:pPr>
        <w:spacing w:line="240" w:lineRule="auto"/>
      </w:pPr>
      <w:r w:rsidR="009B316A">
        <w:rPr/>
        <w:t>6</w:t>
      </w:r>
      <w:r w:rsidR="001C2899">
        <w:rPr/>
        <w:t xml:space="preserve">. </w:t>
      </w:r>
      <w:r w:rsidR="009B316A">
        <w:rPr/>
        <w:t xml:space="preserve">Лінда С. М. Архітектурне </w:t>
      </w:r>
      <w:proofErr w:type="spellStart"/>
      <w:r w:rsidR="007A7DF8">
        <w:rPr/>
        <w:t>проєкт</w:t>
      </w:r>
      <w:r w:rsidR="009B316A">
        <w:rPr/>
        <w:t>ування</w:t>
      </w:r>
      <w:proofErr w:type="spellEnd"/>
      <w:r w:rsidR="009B316A">
        <w:rPr/>
        <w:t xml:space="preserve"> громадських будівель і споруд</w:t>
      </w:r>
      <w:r w:rsidR="009B316A">
        <w:rPr/>
        <w:t xml:space="preserve"> </w:t>
      </w:r>
      <w:r w:rsidR="009B316A">
        <w:rPr/>
        <w:t xml:space="preserve"> / </w:t>
      </w:r>
      <w:r w:rsidR="009B316A">
        <w:rPr/>
        <w:t>С. М</w:t>
      </w:r>
      <w:r w:rsidR="009B316A">
        <w:rPr/>
        <w:t>.</w:t>
      </w:r>
      <w:r w:rsidR="009B316A">
        <w:rPr/>
        <w:t xml:space="preserve"> </w:t>
      </w:r>
      <w:r w:rsidR="009B316A">
        <w:rPr/>
        <w:t>Лінда</w:t>
      </w:r>
      <w:r w:rsidR="009B316A">
        <w:rPr/>
        <w:t xml:space="preserve">. </w:t>
      </w:r>
      <w:r w:rsidR="009B316A">
        <w:rPr/>
        <w:t>Львів</w:t>
      </w:r>
      <w:r w:rsidR="009B316A">
        <w:rPr/>
        <w:t xml:space="preserve"> : </w:t>
      </w:r>
      <w:r w:rsidR="009B316A">
        <w:rPr/>
        <w:t>Львівська політехніка</w:t>
      </w:r>
      <w:r w:rsidR="009B316A">
        <w:rPr/>
        <w:t xml:space="preserve">, 2010. – </w:t>
      </w:r>
      <w:r w:rsidR="009B316A">
        <w:rPr/>
        <w:t>608</w:t>
      </w:r>
      <w:r w:rsidR="009B316A">
        <w:rPr/>
        <w:t xml:space="preserve"> с.</w:t>
      </w:r>
    </w:p>
    <w:p w:rsidR="001C2899" w:rsidP="01A0E67F" w:rsidRDefault="009B316A" w14:paraId="638BB030" w14:textId="2A700B72">
      <w:pPr>
        <w:spacing w:line="240" w:lineRule="auto"/>
      </w:pPr>
      <w:r w:rsidR="009B316A">
        <w:rPr/>
        <w:t>7</w:t>
      </w:r>
      <w:r w:rsidR="001C2899">
        <w:rPr/>
        <w:t xml:space="preserve">. </w:t>
      </w:r>
      <w:r w:rsidR="009B316A">
        <w:rPr/>
        <w:t>Чернявський В.В. Архітектура будівель і споруд: архітектурні конструкції малоповерхових цивільних будівель: навчальний посібник / В.В. Чернявський.</w:t>
      </w:r>
      <w:r w:rsidR="009B316A">
        <w:rPr/>
        <w:t xml:space="preserve"> </w:t>
      </w:r>
      <w:r w:rsidR="009B316A">
        <w:rPr/>
        <w:t>Полтава</w:t>
      </w:r>
      <w:r w:rsidR="009B316A">
        <w:rPr/>
        <w:t xml:space="preserve"> </w:t>
      </w:r>
      <w:r w:rsidR="009B316A">
        <w:rPr/>
        <w:t xml:space="preserve">: </w:t>
      </w:r>
      <w:proofErr w:type="spellStart"/>
      <w:r w:rsidR="009B316A">
        <w:rPr/>
        <w:t>ПолтНТУ</w:t>
      </w:r>
      <w:proofErr w:type="spellEnd"/>
      <w:r w:rsidR="009B316A">
        <w:rPr/>
        <w:t>, 2001</w:t>
      </w:r>
      <w:r w:rsidR="009B316A">
        <w:rPr/>
        <w:t xml:space="preserve">. – </w:t>
      </w:r>
      <w:r w:rsidR="009B316A">
        <w:rPr/>
        <w:t>182</w:t>
      </w:r>
      <w:r w:rsidR="009B316A">
        <w:rPr/>
        <w:t xml:space="preserve"> с.</w:t>
      </w:r>
    </w:p>
    <w:p w:rsidR="009A0CC5" w:rsidP="01A0E67F" w:rsidRDefault="009B316A" w14:paraId="72753099" w14:textId="218013B7">
      <w:pPr>
        <w:spacing w:line="240" w:lineRule="auto"/>
      </w:pPr>
      <w:r w:rsidR="009B316A">
        <w:rPr/>
        <w:t>8</w:t>
      </w:r>
      <w:r w:rsidR="009A0CC5">
        <w:rPr/>
        <w:t xml:space="preserve">. </w:t>
      </w:r>
      <w:r w:rsidR="009B316A">
        <w:rPr/>
        <w:t>Шаповал С. Л. Громадське будівництво : навчальний посібник</w:t>
      </w:r>
      <w:r w:rsidR="009B316A">
        <w:rPr/>
        <w:t xml:space="preserve"> / </w:t>
      </w:r>
      <w:r w:rsidR="009B316A">
        <w:rPr/>
        <w:t xml:space="preserve">С. Л. Шаповал ; </w:t>
      </w:r>
      <w:r w:rsidR="009B316A">
        <w:rPr/>
        <w:t>під редакцією</w:t>
      </w:r>
      <w:r w:rsidR="009B316A">
        <w:rPr/>
        <w:t xml:space="preserve"> </w:t>
      </w:r>
      <w:r>
        <w:br/>
      </w:r>
      <w:r w:rsidR="009B316A">
        <w:rPr/>
        <w:t xml:space="preserve">А. А. </w:t>
      </w:r>
      <w:proofErr w:type="spellStart"/>
      <w:r w:rsidR="009B316A">
        <w:rPr/>
        <w:t>Мазаракі</w:t>
      </w:r>
      <w:proofErr w:type="spellEnd"/>
      <w:r w:rsidR="009B316A">
        <w:rPr/>
        <w:t>.</w:t>
      </w:r>
      <w:r w:rsidR="009B316A">
        <w:rPr/>
        <w:t xml:space="preserve"> </w:t>
      </w:r>
      <w:r w:rsidR="009B316A">
        <w:rPr/>
        <w:t>Київ : КНТЕУ</w:t>
      </w:r>
      <w:r w:rsidR="009B316A">
        <w:rPr/>
        <w:t>, 201</w:t>
      </w:r>
      <w:r w:rsidR="009B316A">
        <w:rPr/>
        <w:t>5</w:t>
      </w:r>
      <w:r w:rsidR="009B316A">
        <w:rPr/>
        <w:t xml:space="preserve">. – </w:t>
      </w:r>
      <w:r w:rsidR="009B316A">
        <w:rPr/>
        <w:t>359</w:t>
      </w:r>
      <w:r w:rsidR="009B316A">
        <w:rPr/>
        <w:t xml:space="preserve"> с.</w:t>
      </w:r>
    </w:p>
    <w:p w:rsidR="009A0CC5" w:rsidP="01A0E67F" w:rsidRDefault="009B316A" w14:paraId="6C9D82CA" w14:textId="79223213">
      <w:pPr>
        <w:spacing w:line="240" w:lineRule="auto"/>
      </w:pPr>
      <w:r w:rsidR="009B316A">
        <w:rPr/>
        <w:t>9</w:t>
      </w:r>
      <w:r w:rsidR="009A0CC5">
        <w:rPr/>
        <w:t xml:space="preserve">. </w:t>
      </w:r>
      <w:r w:rsidR="009B316A">
        <w:rPr/>
        <w:t xml:space="preserve">Шаповал С. Л. Інжиніринг будівель : практикум: навчальний посібник / С. Л. Шаповал, </w:t>
      </w:r>
      <w:r>
        <w:br/>
      </w:r>
      <w:r w:rsidR="009B316A">
        <w:rPr/>
        <w:t xml:space="preserve">О. О. Палієнко, Н. М. </w:t>
      </w:r>
      <w:proofErr w:type="spellStart"/>
      <w:r w:rsidR="009B316A">
        <w:rPr/>
        <w:t>Плешкань</w:t>
      </w:r>
      <w:proofErr w:type="spellEnd"/>
      <w:r w:rsidR="009B316A">
        <w:rPr/>
        <w:t xml:space="preserve"> ; </w:t>
      </w:r>
      <w:r w:rsidR="009B316A">
        <w:rPr/>
        <w:t>під редакцією</w:t>
      </w:r>
      <w:r w:rsidR="009B316A">
        <w:rPr/>
        <w:t xml:space="preserve"> А. А. </w:t>
      </w:r>
      <w:proofErr w:type="spellStart"/>
      <w:r w:rsidR="009B316A">
        <w:rPr/>
        <w:t>Мазаракі</w:t>
      </w:r>
      <w:proofErr w:type="spellEnd"/>
      <w:r w:rsidR="009B316A">
        <w:rPr/>
        <w:t>.</w:t>
      </w:r>
      <w:r w:rsidR="009B316A">
        <w:rPr/>
        <w:t xml:space="preserve"> </w:t>
      </w:r>
      <w:r w:rsidR="009B316A">
        <w:rPr/>
        <w:t>Київ : КНТЕУ</w:t>
      </w:r>
      <w:r w:rsidR="009B316A">
        <w:rPr/>
        <w:t>, 20</w:t>
      </w:r>
      <w:r w:rsidR="009B316A">
        <w:rPr/>
        <w:t>18</w:t>
      </w:r>
      <w:r w:rsidR="009B316A">
        <w:rPr/>
        <w:t xml:space="preserve">. – </w:t>
      </w:r>
      <w:r w:rsidR="009B316A">
        <w:rPr/>
        <w:t>231</w:t>
      </w:r>
      <w:r w:rsidR="009B316A">
        <w:rPr/>
        <w:t xml:space="preserve"> с.</w:t>
      </w:r>
    </w:p>
    <w:p w:rsidRPr="009B316A" w:rsidR="00B71534" w:rsidP="01A0E67F" w:rsidRDefault="009B316A" w14:paraId="17FAFD1F" w14:textId="3165A525">
      <w:pPr>
        <w:spacing w:line="240" w:lineRule="auto"/>
      </w:pPr>
      <w:r w:rsidR="009B316A">
        <w:rPr/>
        <w:t>10</w:t>
      </w:r>
      <w:r w:rsidR="009A0CC5">
        <w:rPr/>
        <w:t>.</w:t>
      </w:r>
      <w:r w:rsidR="001C2899">
        <w:rPr/>
        <w:t xml:space="preserve"> </w:t>
      </w:r>
      <w:r w:rsidR="009B316A">
        <w:rPr/>
        <w:t>Шаповал С. Л.</w:t>
      </w:r>
      <w:r w:rsidR="009B316A">
        <w:rPr/>
        <w:t xml:space="preserve"> </w:t>
      </w:r>
      <w:r w:rsidR="009B316A">
        <w:rPr/>
        <w:t>Основи будівництва : навчальний посібник</w:t>
      </w:r>
      <w:r w:rsidR="009B316A">
        <w:rPr/>
        <w:t xml:space="preserve"> / </w:t>
      </w:r>
      <w:r w:rsidR="009B316A">
        <w:rPr/>
        <w:t>С. Л. Шаповал</w:t>
      </w:r>
      <w:r w:rsidRPr="01A0E67F" w:rsidR="009B316A">
        <w:rPr>
          <w:lang w:val="ru-RU"/>
        </w:rPr>
        <w:t xml:space="preserve"> </w:t>
      </w:r>
      <w:r w:rsidR="009B316A">
        <w:rPr/>
        <w:t xml:space="preserve">; </w:t>
      </w:r>
      <w:r w:rsidR="009B316A">
        <w:rPr/>
        <w:t>під редакцією</w:t>
      </w:r>
      <w:r w:rsidR="009B316A">
        <w:rPr/>
        <w:t xml:space="preserve"> </w:t>
      </w:r>
      <w:r>
        <w:br/>
      </w:r>
      <w:r w:rsidR="009B316A">
        <w:rPr/>
        <w:t xml:space="preserve">А. А. </w:t>
      </w:r>
      <w:proofErr w:type="spellStart"/>
      <w:r w:rsidR="009B316A">
        <w:rPr/>
        <w:t>Мазаракі</w:t>
      </w:r>
      <w:proofErr w:type="spellEnd"/>
      <w:r w:rsidR="009B316A">
        <w:rPr/>
        <w:t>.</w:t>
      </w:r>
      <w:r w:rsidR="009B316A">
        <w:rPr/>
        <w:t xml:space="preserve"> Київ</w:t>
      </w:r>
      <w:r w:rsidR="009B316A">
        <w:rPr/>
        <w:t xml:space="preserve"> : </w:t>
      </w:r>
      <w:r w:rsidR="009B316A">
        <w:rPr/>
        <w:t>КНТЕУ</w:t>
      </w:r>
      <w:r w:rsidR="009B316A">
        <w:rPr/>
        <w:t>, 20</w:t>
      </w:r>
      <w:r w:rsidR="009B316A">
        <w:rPr/>
        <w:t>09</w:t>
      </w:r>
      <w:r w:rsidR="009B316A">
        <w:rPr/>
        <w:t xml:space="preserve">. – </w:t>
      </w:r>
      <w:r w:rsidR="009B316A">
        <w:rPr/>
        <w:t>185</w:t>
      </w:r>
      <w:r w:rsidR="009B316A">
        <w:rPr/>
        <w:t xml:space="preserve"> с.</w:t>
      </w:r>
    </w:p>
    <w:sectPr w:rsidRPr="009B316A" w:rsidR="00B71534" w:rsidSect="00212C2C">
      <w:pgSz w:w="11906" w:h="16838" w:orient="portrait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DA" w:rsidP="009B22AA" w:rsidRDefault="004154DA" w14:paraId="26A14D69" w14:textId="77777777">
      <w:pPr>
        <w:spacing w:after="0"/>
      </w:pPr>
      <w:r>
        <w:separator/>
      </w:r>
    </w:p>
  </w:endnote>
  <w:endnote w:type="continuationSeparator" w:id="0">
    <w:p w:rsidR="004154DA" w:rsidP="009B22AA" w:rsidRDefault="004154DA" w14:paraId="0D262E4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DA" w:rsidP="009B22AA" w:rsidRDefault="004154DA" w14:paraId="7497DEAE" w14:textId="77777777">
      <w:pPr>
        <w:spacing w:after="0"/>
      </w:pPr>
      <w:r>
        <w:separator/>
      </w:r>
    </w:p>
  </w:footnote>
  <w:footnote w:type="continuationSeparator" w:id="0">
    <w:p w:rsidR="004154DA" w:rsidP="009B22AA" w:rsidRDefault="004154DA" w14:paraId="103B7528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D16"/>
    <w:multiLevelType w:val="hybridMultilevel"/>
    <w:tmpl w:val="9AD445B4"/>
    <w:lvl w:ilvl="0" w:tplc="E9E0B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B"/>
    <w:rsid w:val="00026842"/>
    <w:rsid w:val="00030B3B"/>
    <w:rsid w:val="00036D30"/>
    <w:rsid w:val="000533A4"/>
    <w:rsid w:val="000533A7"/>
    <w:rsid w:val="00054ED1"/>
    <w:rsid w:val="00071EEC"/>
    <w:rsid w:val="000932EC"/>
    <w:rsid w:val="00093A0F"/>
    <w:rsid w:val="00093E81"/>
    <w:rsid w:val="00094100"/>
    <w:rsid w:val="00096C79"/>
    <w:rsid w:val="000B4934"/>
    <w:rsid w:val="0011784C"/>
    <w:rsid w:val="0012274C"/>
    <w:rsid w:val="001460A8"/>
    <w:rsid w:val="00147D7A"/>
    <w:rsid w:val="0015295E"/>
    <w:rsid w:val="00167CE5"/>
    <w:rsid w:val="001821AE"/>
    <w:rsid w:val="0018313A"/>
    <w:rsid w:val="00196E2C"/>
    <w:rsid w:val="001A0D6C"/>
    <w:rsid w:val="001B42A3"/>
    <w:rsid w:val="001B7CA2"/>
    <w:rsid w:val="001C1814"/>
    <w:rsid w:val="001C2899"/>
    <w:rsid w:val="001C6744"/>
    <w:rsid w:val="001E1075"/>
    <w:rsid w:val="001E53FA"/>
    <w:rsid w:val="001E5EE0"/>
    <w:rsid w:val="001E6851"/>
    <w:rsid w:val="001F6470"/>
    <w:rsid w:val="002015F8"/>
    <w:rsid w:val="00212C2C"/>
    <w:rsid w:val="00233AF6"/>
    <w:rsid w:val="00236746"/>
    <w:rsid w:val="00243B2F"/>
    <w:rsid w:val="00261946"/>
    <w:rsid w:val="002652D3"/>
    <w:rsid w:val="00270356"/>
    <w:rsid w:val="002A451E"/>
    <w:rsid w:val="002B23BC"/>
    <w:rsid w:val="002C2CEB"/>
    <w:rsid w:val="002C74DA"/>
    <w:rsid w:val="00302969"/>
    <w:rsid w:val="0031510C"/>
    <w:rsid w:val="00333DFA"/>
    <w:rsid w:val="00347898"/>
    <w:rsid w:val="003500F3"/>
    <w:rsid w:val="00357E26"/>
    <w:rsid w:val="003A0A17"/>
    <w:rsid w:val="003A6505"/>
    <w:rsid w:val="003B66ED"/>
    <w:rsid w:val="003C16BC"/>
    <w:rsid w:val="003E46D8"/>
    <w:rsid w:val="003F1A8C"/>
    <w:rsid w:val="003F60FB"/>
    <w:rsid w:val="00407D51"/>
    <w:rsid w:val="004154DA"/>
    <w:rsid w:val="00451AC5"/>
    <w:rsid w:val="00463CEB"/>
    <w:rsid w:val="00487FE9"/>
    <w:rsid w:val="004D7A90"/>
    <w:rsid w:val="004E5253"/>
    <w:rsid w:val="004F3D2A"/>
    <w:rsid w:val="00532058"/>
    <w:rsid w:val="0057123C"/>
    <w:rsid w:val="005854AD"/>
    <w:rsid w:val="005A4ACF"/>
    <w:rsid w:val="005A7E1E"/>
    <w:rsid w:val="005C5978"/>
    <w:rsid w:val="005F4430"/>
    <w:rsid w:val="00631110"/>
    <w:rsid w:val="006601A2"/>
    <w:rsid w:val="0068217B"/>
    <w:rsid w:val="006B70C0"/>
    <w:rsid w:val="006E7B12"/>
    <w:rsid w:val="006F1DFF"/>
    <w:rsid w:val="006F4334"/>
    <w:rsid w:val="00733A7E"/>
    <w:rsid w:val="00751EAA"/>
    <w:rsid w:val="0075389C"/>
    <w:rsid w:val="00756AF0"/>
    <w:rsid w:val="007A12AB"/>
    <w:rsid w:val="007A3DDF"/>
    <w:rsid w:val="007A7DF8"/>
    <w:rsid w:val="007D1406"/>
    <w:rsid w:val="007D7E36"/>
    <w:rsid w:val="007E1787"/>
    <w:rsid w:val="008042CA"/>
    <w:rsid w:val="008205C9"/>
    <w:rsid w:val="00821EA7"/>
    <w:rsid w:val="00826340"/>
    <w:rsid w:val="00860FB9"/>
    <w:rsid w:val="008817DE"/>
    <w:rsid w:val="00884E74"/>
    <w:rsid w:val="00896001"/>
    <w:rsid w:val="008B0501"/>
    <w:rsid w:val="008B12DB"/>
    <w:rsid w:val="008B1310"/>
    <w:rsid w:val="008C1D77"/>
    <w:rsid w:val="008C74BC"/>
    <w:rsid w:val="008D18E9"/>
    <w:rsid w:val="008E1923"/>
    <w:rsid w:val="00913830"/>
    <w:rsid w:val="00946303"/>
    <w:rsid w:val="009635B1"/>
    <w:rsid w:val="00983C8C"/>
    <w:rsid w:val="009A0CC5"/>
    <w:rsid w:val="009B22AA"/>
    <w:rsid w:val="009B316A"/>
    <w:rsid w:val="009B5945"/>
    <w:rsid w:val="00A02ECE"/>
    <w:rsid w:val="00A124C4"/>
    <w:rsid w:val="00A173D1"/>
    <w:rsid w:val="00A3478E"/>
    <w:rsid w:val="00A459DB"/>
    <w:rsid w:val="00A561FA"/>
    <w:rsid w:val="00A7550C"/>
    <w:rsid w:val="00AA66E1"/>
    <w:rsid w:val="00AB3808"/>
    <w:rsid w:val="00AC3828"/>
    <w:rsid w:val="00AE2559"/>
    <w:rsid w:val="00AE5393"/>
    <w:rsid w:val="00AF7446"/>
    <w:rsid w:val="00B4440E"/>
    <w:rsid w:val="00B63240"/>
    <w:rsid w:val="00B71534"/>
    <w:rsid w:val="00BA5729"/>
    <w:rsid w:val="00BA6E28"/>
    <w:rsid w:val="00BD7528"/>
    <w:rsid w:val="00BF5879"/>
    <w:rsid w:val="00C143C3"/>
    <w:rsid w:val="00C20D0C"/>
    <w:rsid w:val="00C2334D"/>
    <w:rsid w:val="00C32731"/>
    <w:rsid w:val="00C56262"/>
    <w:rsid w:val="00CA6023"/>
    <w:rsid w:val="00CA714A"/>
    <w:rsid w:val="00CB20AC"/>
    <w:rsid w:val="00CB5B57"/>
    <w:rsid w:val="00CC7399"/>
    <w:rsid w:val="00CE7CF4"/>
    <w:rsid w:val="00CF2618"/>
    <w:rsid w:val="00D26344"/>
    <w:rsid w:val="00D34380"/>
    <w:rsid w:val="00D416D7"/>
    <w:rsid w:val="00D62A79"/>
    <w:rsid w:val="00D717E2"/>
    <w:rsid w:val="00D73C05"/>
    <w:rsid w:val="00D86A69"/>
    <w:rsid w:val="00DA2652"/>
    <w:rsid w:val="00DA3B95"/>
    <w:rsid w:val="00DC10CF"/>
    <w:rsid w:val="00DC4B76"/>
    <w:rsid w:val="00DD0935"/>
    <w:rsid w:val="00DD1C3C"/>
    <w:rsid w:val="00DD3014"/>
    <w:rsid w:val="00DD4F45"/>
    <w:rsid w:val="00DE707D"/>
    <w:rsid w:val="00DF2739"/>
    <w:rsid w:val="00E14C94"/>
    <w:rsid w:val="00E40DA2"/>
    <w:rsid w:val="00E82B7C"/>
    <w:rsid w:val="00E86A3B"/>
    <w:rsid w:val="00EB20B4"/>
    <w:rsid w:val="00EB69AE"/>
    <w:rsid w:val="00EB6F58"/>
    <w:rsid w:val="00EE038B"/>
    <w:rsid w:val="00EF22A8"/>
    <w:rsid w:val="00F436C2"/>
    <w:rsid w:val="00F46CAC"/>
    <w:rsid w:val="00F5543D"/>
    <w:rsid w:val="00F5709D"/>
    <w:rsid w:val="00F61F85"/>
    <w:rsid w:val="00F67CA3"/>
    <w:rsid w:val="00F82D54"/>
    <w:rsid w:val="00FC301F"/>
    <w:rsid w:val="00FE25F6"/>
    <w:rsid w:val="01A0E67F"/>
    <w:rsid w:val="01D79BDF"/>
    <w:rsid w:val="02482329"/>
    <w:rsid w:val="10B20C7F"/>
    <w:rsid w:val="187D3790"/>
    <w:rsid w:val="391BF320"/>
    <w:rsid w:val="3F805AFB"/>
    <w:rsid w:val="46D99830"/>
    <w:rsid w:val="4C0A6002"/>
    <w:rsid w:val="55526D4B"/>
    <w:rsid w:val="604B070B"/>
    <w:rsid w:val="65F9F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268"/>
  <w15:docId w15:val="{A2F5B2AF-E685-4A92-8F27-C660E16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cs="Times New Roman" w:eastAsiaTheme="minorHAns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styleId="20" w:customStyle="1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apple-converted-space" w:customStyle="1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styleId="a9" w:customStyle="1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styleId="ab" w:customStyle="1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orcid.org/0000-0002-1768-8919?lang=r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cholar.google.com/citations?hl=uk&amp;user=Vi9HebUAAAAJ" TargetMode="External" Id="rId11" /><Relationship Type="http://schemas.openxmlformats.org/officeDocument/2006/relationships/styles" Target="styles.xml" Id="rId5" /><Relationship Type="http://schemas.openxmlformats.org/officeDocument/2006/relationships/hyperlink" Target="http://htei.org.ua/main/fakulteti-kafedri/fakultet-gotelno-restorannogo-ta-turistichnogo-biznesu/kafedra-texnologi%d1%97-ta-organizaci%d1%97-restorannogo-biznesu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beta-edu.htei.kh.ua/moodle/" TargetMode="External" Id="Rcfc23ca45be04e63" /><Relationship Type="http://schemas.openxmlformats.org/officeDocument/2006/relationships/hyperlink" Target="http://beta-edu.htei.kh.ua/moodle/pluginfile.php/3817/mod_book/chapter/12/%D0%9F%D0%BE%D0%BB%D0%BE%D0%B6%D0%B5%D0%BD%D0%BD%D1%8F%20%D0%BF%D1%80%D0%BE%20%D0%BE%D1%86%D1%96%D0%BD%D1%8E%D0%B2%D0%B0%D0%BD%D0%BD%D1%8F%2003-2020.pdf" TargetMode="External" Id="Reb17baf44f6e4c33" /><Relationship Type="http://schemas.openxmlformats.org/officeDocument/2006/relationships/hyperlink" Target="http://beta-edu.htei.kh.ua/moodle/" TargetMode="External" Id="R77822608d1ee44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3" ma:contentTypeDescription="Створення нового документа." ma:contentTypeScope="" ma:versionID="253b2845bb3ea6330e5dc1c79e1955a1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0f614f70af86e2481e2c95b59ec8c8f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036e39-5eee-4a7a-ba87-43f0b2ef7c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520B33-7555-45B3-9843-77421166C43D}"/>
</file>

<file path=customXml/itemProps2.xml><?xml version="1.0" encoding="utf-8"?>
<ds:datastoreItem xmlns:ds="http://schemas.openxmlformats.org/officeDocument/2006/customXml" ds:itemID="{E359859C-2F12-4B2E-A4F9-B74DDB3D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544E6-C0D5-43A3-8379-CA0A93EDD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Людмила Аркуша</cp:lastModifiedBy>
  <cp:revision>13</cp:revision>
  <dcterms:created xsi:type="dcterms:W3CDTF">2021-03-26T20:20:00Z</dcterms:created>
  <dcterms:modified xsi:type="dcterms:W3CDTF">2021-04-14T14:21:01Z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Order">
    <vt:r8>129700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