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694"/>
        <w:gridCol w:w="4327"/>
        <w:gridCol w:w="2466"/>
      </w:tblGrid>
      <w:tr w:rsidR="00F718AC" w:rsidRPr="00F718AC" w14:paraId="6B04C8F2" w14:textId="77777777" w:rsidTr="00AD452B">
        <w:trPr>
          <w:trHeight w:val="542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7143" w14:textId="2D248A1D" w:rsidR="00F718AC" w:rsidRPr="00FE0F4D" w:rsidRDefault="00F718AC" w:rsidP="00AD452B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>ХАРКІВСЬКИЙ</w:t>
            </w:r>
            <w:r w:rsidR="00FE0F4D"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</w:t>
            </w:r>
            <w:r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>ТОРГОВЕЛЬНО-ЕКОНОМІЧНИЙ</w:t>
            </w:r>
            <w:r w:rsidR="00FE0F4D"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</w:t>
            </w:r>
            <w:r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>ФАХОВИЙ КОЛЕДЖ</w:t>
            </w:r>
          </w:p>
          <w:p w14:paraId="3314E39E" w14:textId="77777777" w:rsidR="00F718AC" w:rsidRPr="00FE0F4D" w:rsidRDefault="00F718AC" w:rsidP="00AD452B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  <w:p w14:paraId="1E7E7177" w14:textId="63695C06" w:rsidR="00F718AC" w:rsidRPr="00FE0F4D" w:rsidRDefault="00F718AC" w:rsidP="00FE0F4D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>ДЕРЖАВНОГО</w:t>
            </w:r>
            <w:r w:rsidR="00FE0F4D"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</w:t>
            </w:r>
            <w:r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>ТОРГОВЕЛЬНО-ЕКОНОМІЧНОГО</w:t>
            </w:r>
            <w:r w:rsidR="00FE0F4D"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</w:t>
            </w:r>
            <w:r w:rsidRPr="00FE0F4D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6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3B686" w14:textId="77777777" w:rsidR="00A52A80" w:rsidRPr="00FE0F4D" w:rsidRDefault="00A52A80" w:rsidP="00AD452B">
            <w:pPr>
              <w:jc w:val="center"/>
              <w:rPr>
                <w:rFonts w:cstheme="minorHAnsi"/>
                <w:b/>
                <w:sz w:val="32"/>
                <w:szCs w:val="32"/>
                <w:lang w:val="uk-UA"/>
              </w:rPr>
            </w:pPr>
            <w:r w:rsidRPr="00FE0F4D">
              <w:rPr>
                <w:rFonts w:cstheme="minorHAnsi"/>
                <w:b/>
                <w:sz w:val="32"/>
                <w:szCs w:val="32"/>
                <w:lang w:val="uk-UA"/>
              </w:rPr>
              <w:t>БАРНА СПРАВА</w:t>
            </w:r>
          </w:p>
          <w:p w14:paraId="138284B7" w14:textId="77777777" w:rsidR="00F718AC" w:rsidRPr="00FE0F4D" w:rsidRDefault="00A52A80" w:rsidP="00A52A8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FE0F4D">
              <w:rPr>
                <w:rFonts w:cstheme="minorHAnsi"/>
                <w:b/>
                <w:sz w:val="32"/>
                <w:szCs w:val="32"/>
                <w:lang w:val="en-US"/>
              </w:rPr>
              <w:t>Bar business</w:t>
            </w:r>
          </w:p>
          <w:p w14:paraId="63FFE518" w14:textId="0D2D076C" w:rsidR="00FE0F4D" w:rsidRPr="005B2254" w:rsidRDefault="00FE0F4D" w:rsidP="00A5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8AC" w:rsidRPr="005B2254" w14:paraId="5BAD36EF" w14:textId="77777777" w:rsidTr="00AD452B">
        <w:trPr>
          <w:trHeight w:val="1574"/>
        </w:trPr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9DD617" w14:textId="77777777" w:rsidR="00F718AC" w:rsidRPr="00FE0F4D" w:rsidRDefault="00F718AC" w:rsidP="00AD452B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AF2AC" w14:textId="77777777" w:rsidR="00F718AC" w:rsidRPr="00FE0F4D" w:rsidRDefault="00F718AC" w:rsidP="00FE0F4D">
            <w:pPr>
              <w:spacing w:after="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>Ступінь освіти, для якого пропонується</w:t>
            </w:r>
          </w:p>
          <w:p w14:paraId="7DAC5A71" w14:textId="77777777" w:rsidR="00F718AC" w:rsidRPr="00FE0F4D" w:rsidRDefault="00F718AC" w:rsidP="00FE0F4D">
            <w:pPr>
              <w:spacing w:after="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 xml:space="preserve">З якого курсу бажано опановувати </w:t>
            </w:r>
          </w:p>
          <w:p w14:paraId="58169676" w14:textId="77777777" w:rsidR="00F718AC" w:rsidRPr="00FE0F4D" w:rsidRDefault="00F718AC" w:rsidP="00FE0F4D">
            <w:pPr>
              <w:spacing w:after="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 xml:space="preserve">Обсяг дисципліни (годин / ECTS) </w:t>
            </w:r>
          </w:p>
          <w:p w14:paraId="75971EFB" w14:textId="77777777" w:rsidR="00F718AC" w:rsidRPr="00FE0F4D" w:rsidRDefault="00F718AC" w:rsidP="00FE0F4D">
            <w:pPr>
              <w:spacing w:after="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 xml:space="preserve">Тижневе навантаження </w:t>
            </w:r>
          </w:p>
          <w:p w14:paraId="418C7586" w14:textId="77777777" w:rsidR="00F718AC" w:rsidRPr="00FE0F4D" w:rsidRDefault="00F718AC" w:rsidP="00FE0F4D">
            <w:pPr>
              <w:spacing w:after="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 xml:space="preserve">Мова викладання </w:t>
            </w:r>
          </w:p>
          <w:p w14:paraId="448576B6" w14:textId="77777777" w:rsidR="00F718AC" w:rsidRPr="00FE0F4D" w:rsidRDefault="00F718AC" w:rsidP="00FE0F4D">
            <w:pPr>
              <w:spacing w:after="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 xml:space="preserve">Статус дисципліни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80693" w14:textId="77777777" w:rsidR="00F718AC" w:rsidRPr="00FE0F4D" w:rsidRDefault="00F718AC" w:rsidP="00FE0F4D">
            <w:pPr>
              <w:spacing w:after="60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>Бакалавр</w:t>
            </w:r>
          </w:p>
          <w:p w14:paraId="4D9102CE" w14:textId="41F3FF79" w:rsidR="00F718AC" w:rsidRPr="00FE0F4D" w:rsidRDefault="006D24C4" w:rsidP="00FE0F4D">
            <w:pPr>
              <w:spacing w:after="60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>2</w:t>
            </w:r>
          </w:p>
          <w:p w14:paraId="4F2564AA" w14:textId="2A5E7936" w:rsidR="00F718AC" w:rsidRPr="00FE0F4D" w:rsidRDefault="006D24C4" w:rsidP="00FE0F4D">
            <w:pPr>
              <w:spacing w:after="60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>135/4,5</w:t>
            </w:r>
          </w:p>
          <w:p w14:paraId="6893A0B4" w14:textId="17D0FCE7" w:rsidR="00F718AC" w:rsidRPr="00FE0F4D" w:rsidRDefault="006D24C4" w:rsidP="00FE0F4D">
            <w:pPr>
              <w:spacing w:after="60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 xml:space="preserve">4 </w:t>
            </w:r>
            <w:r w:rsidR="00F718AC" w:rsidRPr="00FE0F4D">
              <w:rPr>
                <w:rFonts w:cstheme="minorHAnsi"/>
                <w:sz w:val="24"/>
                <w:szCs w:val="24"/>
                <w:lang w:val="uk-UA"/>
              </w:rPr>
              <w:t>годин</w:t>
            </w:r>
          </w:p>
          <w:p w14:paraId="0288F628" w14:textId="77777777" w:rsidR="00F718AC" w:rsidRPr="00FE0F4D" w:rsidRDefault="00F718AC" w:rsidP="00FE0F4D">
            <w:pPr>
              <w:spacing w:after="60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>Українська</w:t>
            </w:r>
          </w:p>
          <w:p w14:paraId="5B580B0F" w14:textId="77777777" w:rsidR="00F718AC" w:rsidRPr="00FE0F4D" w:rsidRDefault="00F718AC" w:rsidP="00FE0F4D">
            <w:pPr>
              <w:spacing w:after="60"/>
              <w:rPr>
                <w:rFonts w:cstheme="minorHAnsi"/>
                <w:sz w:val="24"/>
                <w:szCs w:val="24"/>
                <w:lang w:val="uk-UA"/>
              </w:rPr>
            </w:pPr>
            <w:r w:rsidRPr="00FE0F4D">
              <w:rPr>
                <w:rFonts w:cstheme="minorHAnsi"/>
                <w:sz w:val="24"/>
                <w:szCs w:val="24"/>
                <w:lang w:val="uk-UA"/>
              </w:rPr>
              <w:t>Вибіркова</w:t>
            </w:r>
          </w:p>
        </w:tc>
      </w:tr>
    </w:tbl>
    <w:p w14:paraId="0A8D4687" w14:textId="77777777" w:rsidR="00CF702A" w:rsidRPr="003F3B17" w:rsidRDefault="00CF702A" w:rsidP="00CF702A">
      <w:pPr>
        <w:spacing w:after="60" w:line="240" w:lineRule="auto"/>
        <w:rPr>
          <w:rFonts w:ascii="Segoe UI" w:hAnsi="Segoe UI" w:cs="Segoe UI"/>
          <w:sz w:val="24"/>
          <w:szCs w:val="24"/>
          <w:lang w:val="uk-UA"/>
        </w:rPr>
      </w:pPr>
    </w:p>
    <w:p w14:paraId="68D754CD" w14:textId="77777777" w:rsidR="00CF702A" w:rsidRDefault="00CF702A" w:rsidP="00CF702A">
      <w:pPr>
        <w:pStyle w:val="2"/>
      </w:pPr>
      <w:r w:rsidRPr="003F3B17">
        <w:t>Інформація про викладача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5927"/>
      </w:tblGrid>
      <w:tr w:rsidR="00CF702A" w:rsidRPr="003F3B17" w14:paraId="4C94AD50" w14:textId="77777777" w:rsidTr="00563A73">
        <w:tc>
          <w:tcPr>
            <w:tcW w:w="3794" w:type="dxa"/>
            <w:tcBorders>
              <w:bottom w:val="single" w:sz="4" w:space="0" w:color="auto"/>
            </w:tcBorders>
          </w:tcPr>
          <w:p w14:paraId="27DD1950" w14:textId="77777777" w:rsidR="00CF702A" w:rsidRPr="003F3B17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>Прізвище, ім’я та по батькові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6820C78F" w14:textId="0CE516DE" w:rsidR="00CF702A" w:rsidRPr="003F3B17" w:rsidRDefault="00CF702A" w:rsidP="00CF702A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>Аштаєв</w:t>
            </w:r>
            <w:r>
              <w:rPr>
                <w:rFonts w:ascii="Segoe UI" w:hAnsi="Segoe UI" w:cs="Segoe UI"/>
                <w:sz w:val="24"/>
                <w:szCs w:val="24"/>
                <w:lang w:val="uk-UA"/>
              </w:rPr>
              <w:t>а</w:t>
            </w: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  <w:lang w:val="uk-UA"/>
              </w:rPr>
              <w:t>Наталія Леонідівна</w:t>
            </w:r>
          </w:p>
        </w:tc>
      </w:tr>
      <w:tr w:rsidR="00CF702A" w:rsidRPr="003F3B17" w14:paraId="6BC6D166" w14:textId="77777777" w:rsidTr="00563A7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7EC9B345" w14:textId="77777777" w:rsidR="00CF702A" w:rsidRPr="003F3B17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>Кваліфікаційна категорія, педагогічне звання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1AEF5CC6" w14:textId="77777777" w:rsidR="00CF702A" w:rsidRPr="003F3B17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CF702A" w:rsidRPr="003F3B17" w14:paraId="4E8F4498" w14:textId="77777777" w:rsidTr="00563A7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55C1C1B" w14:textId="77777777" w:rsidR="00CF702A" w:rsidRPr="003F3B17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79AF20EE" w14:textId="77777777" w:rsidR="00CF702A" w:rsidRPr="003F3B17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sz w:val="24"/>
                <w:szCs w:val="24"/>
                <w:lang w:val="uk-UA"/>
              </w:rPr>
              <w:t>-</w:t>
            </w:r>
          </w:p>
        </w:tc>
      </w:tr>
      <w:tr w:rsidR="00CF702A" w:rsidRPr="003F3B17" w14:paraId="24D3F448" w14:textId="77777777" w:rsidTr="00563A7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947580D" w14:textId="77777777" w:rsidR="00CF702A" w:rsidRPr="003F3B17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>Циклова комісія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7109ECF2" w14:textId="77777777" w:rsidR="00CF702A" w:rsidRPr="003F3B17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3F3B17">
              <w:rPr>
                <w:rFonts w:ascii="Segoe UI" w:hAnsi="Segoe UI" w:cs="Segoe UI"/>
                <w:sz w:val="24"/>
                <w:szCs w:val="24"/>
                <w:lang w:val="uk-UA"/>
              </w:rPr>
              <w:t>Харчових технологій та готельно-ресторанної справи</w:t>
            </w:r>
          </w:p>
        </w:tc>
      </w:tr>
      <w:tr w:rsidR="00CF702A" w:rsidRPr="00CF702A" w14:paraId="144F960B" w14:textId="77777777" w:rsidTr="00563A7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724F2513" w14:textId="77777777" w:rsidR="00CF702A" w:rsidRPr="00912BDB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912BDB">
              <w:rPr>
                <w:rFonts w:ascii="Segoe UI" w:hAnsi="Segoe UI" w:cs="Segoe UI"/>
                <w:sz w:val="24"/>
                <w:szCs w:val="24"/>
                <w:lang w:val="uk-UA"/>
              </w:rPr>
              <w:t>Профіль викладача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614E4F93" w14:textId="640B85C6" w:rsidR="00CF702A" w:rsidRPr="00912BDB" w:rsidRDefault="00CF702A" w:rsidP="00CF702A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CF702A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Google Scholar / </w:t>
            </w:r>
            <w:hyperlink r:id="rId8" w:history="1"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u w:val="none"/>
                  <w:lang w:val="en-US"/>
                </w:rPr>
                <w:t>ORCID</w:t>
              </w:r>
            </w:hyperlink>
            <w:r w:rsidRPr="00CF702A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/ R</w:t>
            </w:r>
            <w:r w:rsidRPr="00912BDB">
              <w:rPr>
                <w:rFonts w:ascii="Segoe UI" w:hAnsi="Segoe UI" w:cs="Segoe UI"/>
                <w:sz w:val="24"/>
                <w:szCs w:val="24"/>
                <w:lang w:val="en-US"/>
              </w:rPr>
              <w:t>e</w:t>
            </w:r>
            <w:r w:rsidRPr="00CF702A">
              <w:rPr>
                <w:rFonts w:ascii="Segoe UI" w:hAnsi="Segoe UI" w:cs="Segoe UI"/>
                <w:sz w:val="24"/>
                <w:szCs w:val="24"/>
                <w:lang w:val="en-US"/>
              </w:rPr>
              <w:t>search</w:t>
            </w:r>
            <w:r w:rsidRPr="00912BDB">
              <w:rPr>
                <w:rFonts w:ascii="Segoe UI" w:hAnsi="Segoe UI" w:cs="Segoe UI"/>
                <w:sz w:val="24"/>
                <w:szCs w:val="24"/>
                <w:lang w:val="en-US"/>
              </w:rPr>
              <w:t>Gate</w:t>
            </w:r>
          </w:p>
        </w:tc>
      </w:tr>
      <w:tr w:rsidR="00CF702A" w:rsidRPr="00D50A75" w14:paraId="4DCD15AD" w14:textId="77777777" w:rsidTr="00563A7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C3BDD17" w14:textId="77777777" w:rsidR="00CF702A" w:rsidRPr="00912BDB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912BDB">
              <w:rPr>
                <w:rFonts w:ascii="Segoe UI" w:hAnsi="Segoe UI" w:cs="Segoe UI"/>
                <w:sz w:val="24"/>
                <w:szCs w:val="24"/>
                <w:lang w:val="uk-UA"/>
              </w:rPr>
              <w:t>Контактна інформація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2F9DA4EE" w14:textId="08F4E7CC" w:rsidR="00CF702A" w:rsidRPr="00912BDB" w:rsidRDefault="00CF702A" w:rsidP="00563A73">
            <w:pPr>
              <w:spacing w:after="60"/>
              <w:rPr>
                <w:rFonts w:ascii="Segoe UI" w:hAnsi="Segoe UI" w:cs="Segoe UI"/>
                <w:sz w:val="24"/>
                <w:szCs w:val="24"/>
                <w:lang w:val="uk-UA"/>
              </w:rPr>
            </w:pPr>
            <w:hyperlink r:id="rId9" w:history="1"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en-US"/>
                </w:rPr>
                <w:t>n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uk-UA"/>
                </w:rPr>
                <w:t>.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en-US"/>
                </w:rPr>
                <w:t>ashtaieva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uk-UA"/>
                </w:rPr>
                <w:t>@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en-US"/>
                </w:rPr>
                <w:t>knute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uk-UA"/>
                </w:rPr>
                <w:t>.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en-US"/>
                </w:rPr>
                <w:t>edu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uk-UA"/>
                </w:rPr>
                <w:t>.</w:t>
              </w:r>
              <w:r w:rsidRPr="00CF702A">
                <w:rPr>
                  <w:rStyle w:val="a5"/>
                  <w:rFonts w:ascii="Segoe UI" w:hAnsi="Segoe UI" w:cs="Segoe UI"/>
                  <w:bCs/>
                  <w:sz w:val="24"/>
                  <w:szCs w:val="24"/>
                  <w:lang w:val="en-US"/>
                </w:rPr>
                <w:t>ua</w:t>
              </w:r>
            </w:hyperlink>
          </w:p>
        </w:tc>
      </w:tr>
    </w:tbl>
    <w:p w14:paraId="4FC5782C" w14:textId="77777777" w:rsidR="00CF702A" w:rsidRPr="00CF702A" w:rsidRDefault="00CF702A" w:rsidP="00CF702A">
      <w:pPr>
        <w:spacing w:after="60" w:line="240" w:lineRule="auto"/>
        <w:rPr>
          <w:rFonts w:ascii="Segoe UI" w:hAnsi="Segoe UI" w:cs="Segoe UI"/>
          <w:sz w:val="24"/>
          <w:szCs w:val="24"/>
          <w:lang w:val="uk-UA"/>
        </w:rPr>
      </w:pPr>
    </w:p>
    <w:p w14:paraId="6DFC65FD" w14:textId="77777777" w:rsidR="00F718AC" w:rsidRPr="00CF702A" w:rsidRDefault="00F718AC" w:rsidP="00CF702A">
      <w:pPr>
        <w:pStyle w:val="2"/>
      </w:pPr>
      <w:r w:rsidRPr="00CF702A">
        <w:t>Анотація</w:t>
      </w:r>
    </w:p>
    <w:p w14:paraId="06E18071" w14:textId="748BF61B" w:rsidR="00F718AC" w:rsidRPr="00CF702A" w:rsidRDefault="00FC3912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702A">
        <w:rPr>
          <w:rFonts w:ascii="Segoe UI" w:hAnsi="Segoe UI" w:cs="Segoe UI"/>
          <w:sz w:val="24"/>
          <w:szCs w:val="24"/>
          <w:lang w:val="uk-UA"/>
        </w:rPr>
        <w:t>Дисципліна</w:t>
      </w:r>
      <w:r w:rsidRPr="00CF702A">
        <w:rPr>
          <w:rFonts w:ascii="Segoe UI" w:hAnsi="Segoe UI" w:cs="Segoe UI"/>
          <w:sz w:val="24"/>
          <w:szCs w:val="24"/>
        </w:rPr>
        <w:t xml:space="preserve"> </w:t>
      </w:r>
      <w:r w:rsidRPr="00CF702A">
        <w:rPr>
          <w:rFonts w:ascii="Segoe UI" w:hAnsi="Segoe UI" w:cs="Segoe UI"/>
          <w:sz w:val="24"/>
          <w:szCs w:val="24"/>
          <w:lang w:val="uk-UA"/>
        </w:rPr>
        <w:t xml:space="preserve">«Барна справа» спрямована на набуття студентами теоретичних та практичних знань щодо нових тенденцій в обслуговуванні споживачів, особливостей організації роботи </w:t>
      </w:r>
      <w:r w:rsidR="006D24C4" w:rsidRPr="00CF702A">
        <w:rPr>
          <w:rFonts w:ascii="Segoe UI" w:hAnsi="Segoe UI" w:cs="Segoe UI"/>
          <w:sz w:val="24"/>
          <w:szCs w:val="24"/>
          <w:lang w:val="uk-UA"/>
        </w:rPr>
        <w:t>бару</w:t>
      </w:r>
      <w:r w:rsidRPr="00CF702A">
        <w:rPr>
          <w:rFonts w:ascii="Segoe UI" w:hAnsi="Segoe UI" w:cs="Segoe UI"/>
          <w:sz w:val="24"/>
          <w:szCs w:val="24"/>
          <w:lang w:val="uk-UA"/>
        </w:rPr>
        <w:t>; отримання навичок роботи та їх застосування на підприємствах ресторанного бізнесу.</w:t>
      </w:r>
    </w:p>
    <w:p w14:paraId="14092753" w14:textId="77777777" w:rsidR="00FC3912" w:rsidRPr="00CF702A" w:rsidRDefault="00FC3912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</w:p>
    <w:p w14:paraId="3E365E70" w14:textId="77777777" w:rsidR="00FC3912" w:rsidRPr="00CF702A" w:rsidRDefault="00FC3912" w:rsidP="00CF702A">
      <w:pPr>
        <w:pStyle w:val="2"/>
      </w:pPr>
      <w:r w:rsidRPr="00CF702A">
        <w:t>Мета дисципліни</w:t>
      </w:r>
    </w:p>
    <w:p w14:paraId="46D1CCDF" w14:textId="77777777" w:rsidR="000126A8" w:rsidRPr="00CF702A" w:rsidRDefault="00FC3912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702A">
        <w:rPr>
          <w:rFonts w:ascii="Segoe UI" w:hAnsi="Segoe UI" w:cs="Segoe UI"/>
          <w:sz w:val="24"/>
          <w:szCs w:val="24"/>
          <w:lang w:val="uk-UA"/>
        </w:rPr>
        <w:t xml:space="preserve">Формування у студентів 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системи теоретичних знань із технології та характеристики напоїв, що реалізуються у закладах ресторанного господарства, а також набуття практичних навичок приготування змішаних напоїв та коктейлів, їх оформлення та подачі.</w:t>
      </w:r>
    </w:p>
    <w:p w14:paraId="79AD6D36" w14:textId="77777777" w:rsidR="000126A8" w:rsidRPr="00CF702A" w:rsidRDefault="000126A8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</w:p>
    <w:p w14:paraId="0D43A788" w14:textId="77777777" w:rsidR="00FC3912" w:rsidRPr="00CF702A" w:rsidRDefault="00FC3912" w:rsidP="00CF702A">
      <w:pPr>
        <w:pStyle w:val="2"/>
      </w:pPr>
      <w:r w:rsidRPr="00CF702A">
        <w:t>У результаті вивчення дисципліни студент буде</w:t>
      </w:r>
    </w:p>
    <w:p w14:paraId="777ECA12" w14:textId="77777777" w:rsidR="00FC3912" w:rsidRPr="00CF702A" w:rsidRDefault="00FC3912" w:rsidP="00CF702A">
      <w:pPr>
        <w:spacing w:after="60" w:line="240" w:lineRule="auto"/>
        <w:jc w:val="both"/>
        <w:rPr>
          <w:rFonts w:ascii="Segoe UI" w:hAnsi="Segoe UI" w:cs="Segoe UI"/>
          <w:i/>
          <w:sz w:val="24"/>
          <w:szCs w:val="24"/>
          <w:lang w:val="uk-UA"/>
        </w:rPr>
      </w:pPr>
      <w:r w:rsidRPr="00CF702A">
        <w:rPr>
          <w:rFonts w:ascii="Segoe UI" w:hAnsi="Segoe UI" w:cs="Segoe UI"/>
          <w:i/>
          <w:sz w:val="24"/>
          <w:szCs w:val="24"/>
          <w:lang w:val="uk-UA"/>
        </w:rPr>
        <w:t>знати:</w:t>
      </w:r>
    </w:p>
    <w:p w14:paraId="561B012F" w14:textId="709D6599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технічне оснащення барів;</w:t>
      </w:r>
    </w:p>
    <w:p w14:paraId="65095099" w14:textId="4291C48C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прийомами технології</w:t>
      </w:r>
      <w:r w:rsidRPr="00CF702A">
        <w:rPr>
          <w:rFonts w:ascii="Segoe UI" w:hAnsi="Segoe UI" w:cs="Segoe UI"/>
          <w:sz w:val="24"/>
          <w:szCs w:val="24"/>
          <w:lang w:val="uk-UA"/>
        </w:rPr>
        <w:t xml:space="preserve"> 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приготування напоїв і коктейлів;</w:t>
      </w:r>
    </w:p>
    <w:p w14:paraId="3165E655" w14:textId="4B86C372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напрями формування функціональних напоїв;</w:t>
      </w:r>
    </w:p>
    <w:p w14:paraId="2D42222C" w14:textId="6D7B9D3A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визначати нові форми оздоблення і подачі напоїв;</w:t>
      </w:r>
    </w:p>
    <w:p w14:paraId="0BCD2910" w14:textId="6BD75A09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lastRenderedPageBreak/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економічні завдання, які виникають у сучасних умовах ринкової конкуренції;</w:t>
      </w:r>
    </w:p>
    <w:p w14:paraId="58AD0C4C" w14:textId="436822FE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 xml:space="preserve">матеріально-технічне забезпечення роботи </w:t>
      </w:r>
      <w:r w:rsidR="006D24C4" w:rsidRPr="00CF702A">
        <w:rPr>
          <w:rFonts w:ascii="Segoe UI" w:hAnsi="Segoe UI" w:cs="Segoe UI"/>
          <w:sz w:val="24"/>
          <w:szCs w:val="24"/>
          <w:lang w:val="uk-UA"/>
        </w:rPr>
        <w:t>бару.</w:t>
      </w:r>
    </w:p>
    <w:p w14:paraId="01BDB660" w14:textId="77777777" w:rsidR="000126A8" w:rsidRPr="00CF702A" w:rsidRDefault="000126A8" w:rsidP="00CF702A">
      <w:pPr>
        <w:spacing w:after="60" w:line="240" w:lineRule="auto"/>
        <w:jc w:val="both"/>
        <w:rPr>
          <w:rFonts w:ascii="Segoe UI" w:hAnsi="Segoe UI" w:cs="Segoe UI"/>
          <w:i/>
          <w:sz w:val="24"/>
          <w:szCs w:val="24"/>
          <w:lang w:val="uk-UA"/>
        </w:rPr>
      </w:pPr>
      <w:r w:rsidRPr="00CF702A">
        <w:rPr>
          <w:rFonts w:ascii="Segoe UI" w:hAnsi="Segoe UI" w:cs="Segoe UI"/>
          <w:i/>
          <w:sz w:val="24"/>
          <w:szCs w:val="24"/>
          <w:lang w:val="uk-UA"/>
        </w:rPr>
        <w:t>вміти :</w:t>
      </w:r>
    </w:p>
    <w:p w14:paraId="660A3087" w14:textId="5BFF07F2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визначати склад інгредієнтів змішаних напоїв;</w:t>
      </w:r>
    </w:p>
    <w:p w14:paraId="2FF498F7" w14:textId="4026FCC1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визначати нові форми оздоблення і подачі напоїв;</w:t>
      </w:r>
    </w:p>
    <w:p w14:paraId="559D181E" w14:textId="58FC2929" w:rsidR="000126A8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впроваджувати сучасні підходи, принципи і методи роботи</w:t>
      </w:r>
      <w:r w:rsidR="006D24C4" w:rsidRPr="00CF702A">
        <w:rPr>
          <w:rFonts w:ascii="Segoe UI" w:hAnsi="Segoe UI" w:cs="Segoe UI"/>
          <w:sz w:val="24"/>
          <w:szCs w:val="24"/>
          <w:lang w:val="uk-UA"/>
        </w:rPr>
        <w:t xml:space="preserve"> 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у діяльність закладів ресторанного господарства;</w:t>
      </w:r>
    </w:p>
    <w:p w14:paraId="06B30F51" w14:textId="7AD79196" w:rsidR="00FC3912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–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="000126A8" w:rsidRPr="00CF702A">
        <w:rPr>
          <w:rFonts w:ascii="Segoe UI" w:hAnsi="Segoe UI" w:cs="Segoe UI"/>
          <w:sz w:val="24"/>
          <w:szCs w:val="24"/>
          <w:lang w:val="uk-UA"/>
        </w:rPr>
        <w:t>формувати винну карту ресторанного закладу.</w:t>
      </w:r>
    </w:p>
    <w:p w14:paraId="1E5F56CB" w14:textId="77777777" w:rsidR="000126A8" w:rsidRPr="00CF702A" w:rsidRDefault="000126A8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</w:p>
    <w:p w14:paraId="4A915E58" w14:textId="77777777" w:rsidR="00FC3912" w:rsidRPr="00CF702A" w:rsidRDefault="00FC3912" w:rsidP="00CF702A">
      <w:pPr>
        <w:pStyle w:val="2"/>
      </w:pPr>
      <w:r w:rsidRPr="00CF702A">
        <w:t>Передумови вивчення дисципліни</w:t>
      </w:r>
    </w:p>
    <w:p w14:paraId="45DD4370" w14:textId="730167EF" w:rsidR="00FC3912" w:rsidRPr="00CF702A" w:rsidRDefault="006D24C4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702A">
        <w:rPr>
          <w:rFonts w:ascii="Segoe UI" w:hAnsi="Segoe UI" w:cs="Segoe UI"/>
          <w:sz w:val="24"/>
          <w:szCs w:val="24"/>
          <w:lang w:val="uk-UA"/>
        </w:rPr>
        <w:t>З</w:t>
      </w:r>
      <w:r w:rsidR="00FC3912" w:rsidRPr="00CF702A">
        <w:rPr>
          <w:rFonts w:ascii="Segoe UI" w:hAnsi="Segoe UI" w:cs="Segoe UI"/>
          <w:sz w:val="24"/>
          <w:szCs w:val="24"/>
          <w:lang w:val="uk-UA"/>
        </w:rPr>
        <w:t xml:space="preserve">нання </w:t>
      </w:r>
      <w:r w:rsidRPr="00CF702A">
        <w:rPr>
          <w:rFonts w:ascii="Segoe UI" w:hAnsi="Segoe UI" w:cs="Segoe UI"/>
          <w:sz w:val="24"/>
          <w:szCs w:val="24"/>
          <w:lang w:val="uk-UA"/>
        </w:rPr>
        <w:t>основ гостинності, дизайну та технології обслуговування в закладах готельного господарства, основ гастрономії.</w:t>
      </w:r>
    </w:p>
    <w:p w14:paraId="547107FD" w14:textId="4DE22F71" w:rsidR="00FC3912" w:rsidRPr="00CF702A" w:rsidRDefault="00FC3912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</w:p>
    <w:p w14:paraId="2A29FBAB" w14:textId="1C736E65" w:rsidR="00C56D06" w:rsidRPr="00CF702A" w:rsidRDefault="00FC3912" w:rsidP="00CF702A">
      <w:pPr>
        <w:pStyle w:val="2"/>
      </w:pPr>
      <w:r w:rsidRPr="00CF702A">
        <w:t>Програма дисципліни</w:t>
      </w:r>
    </w:p>
    <w:p w14:paraId="7C8FF7C4" w14:textId="2BE21CB1" w:rsidR="00125BAC" w:rsidRPr="00CF702A" w:rsidRDefault="00125BAC" w:rsidP="00CF702A">
      <w:pPr>
        <w:spacing w:after="60" w:line="240" w:lineRule="auto"/>
        <w:jc w:val="both"/>
        <w:rPr>
          <w:rFonts w:ascii="Segoe UI" w:hAnsi="Segoe UI" w:cs="Segoe UI"/>
          <w:i/>
          <w:sz w:val="24"/>
          <w:szCs w:val="24"/>
          <w:lang w:val="uk-UA"/>
        </w:rPr>
      </w:pPr>
      <w:r w:rsidRPr="00CF702A">
        <w:rPr>
          <w:rFonts w:ascii="Segoe UI" w:hAnsi="Segoe UI" w:cs="Segoe UI"/>
          <w:i/>
          <w:sz w:val="24"/>
          <w:szCs w:val="24"/>
          <w:lang w:val="uk-UA"/>
        </w:rPr>
        <w:t xml:space="preserve">Тема 1. Особливості організації </w:t>
      </w:r>
      <w:r w:rsidR="00C56D06" w:rsidRPr="00CF702A">
        <w:rPr>
          <w:rFonts w:ascii="Segoe UI" w:hAnsi="Segoe UI" w:cs="Segoe UI"/>
          <w:i/>
          <w:sz w:val="24"/>
          <w:szCs w:val="24"/>
          <w:lang w:val="uk-UA"/>
        </w:rPr>
        <w:t xml:space="preserve">і функціонування </w:t>
      </w:r>
      <w:r w:rsidRPr="00CF702A">
        <w:rPr>
          <w:rFonts w:ascii="Segoe UI" w:hAnsi="Segoe UI" w:cs="Segoe UI"/>
          <w:i/>
          <w:sz w:val="24"/>
          <w:szCs w:val="24"/>
          <w:lang w:val="uk-UA"/>
        </w:rPr>
        <w:t>барів</w:t>
      </w:r>
    </w:p>
    <w:p w14:paraId="3A210A5F" w14:textId="740D2D27" w:rsidR="00125BAC" w:rsidRPr="00CF702A" w:rsidRDefault="00125BAC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702A">
        <w:rPr>
          <w:rFonts w:ascii="Segoe UI" w:hAnsi="Segoe UI" w:cs="Segoe UI"/>
          <w:sz w:val="24"/>
          <w:szCs w:val="24"/>
          <w:lang w:val="uk-UA"/>
        </w:rPr>
        <w:t>Загальні відомості про бари. Їх виникнення і розвиток</w:t>
      </w:r>
      <w:r w:rsidR="00C56D06" w:rsidRPr="00CF702A">
        <w:rPr>
          <w:rFonts w:ascii="Segoe UI" w:hAnsi="Segoe UI" w:cs="Segoe UI"/>
          <w:sz w:val="24"/>
          <w:szCs w:val="24"/>
          <w:lang w:val="uk-UA"/>
        </w:rPr>
        <w:t xml:space="preserve">. Класифікація барів. Характеристика різних типів барів. </w:t>
      </w:r>
      <w:r w:rsidR="00774F67" w:rsidRPr="00CF702A">
        <w:rPr>
          <w:rFonts w:ascii="Segoe UI" w:hAnsi="Segoe UI" w:cs="Segoe UI"/>
          <w:sz w:val="24"/>
          <w:szCs w:val="24"/>
          <w:lang w:val="uk-UA"/>
        </w:rPr>
        <w:t xml:space="preserve">Торгівельно-виробнича діяльність винного, десертного коктейль-бару. </w:t>
      </w:r>
      <w:r w:rsidRPr="00CF702A">
        <w:rPr>
          <w:rFonts w:ascii="Segoe UI" w:hAnsi="Segoe UI" w:cs="Segoe UI"/>
          <w:sz w:val="24"/>
          <w:szCs w:val="24"/>
          <w:lang w:val="uk-UA"/>
        </w:rPr>
        <w:t>Торгівельно-вироб</w:t>
      </w:r>
      <w:r w:rsidR="00774F67" w:rsidRPr="00CF702A">
        <w:rPr>
          <w:rFonts w:ascii="Segoe UI" w:hAnsi="Segoe UI" w:cs="Segoe UI"/>
          <w:sz w:val="24"/>
          <w:szCs w:val="24"/>
          <w:lang w:val="uk-UA"/>
        </w:rPr>
        <w:t>нича діяльність пивних і гриль-</w:t>
      </w:r>
      <w:r w:rsidRPr="00CF702A">
        <w:rPr>
          <w:rFonts w:ascii="Segoe UI" w:hAnsi="Segoe UI" w:cs="Segoe UI"/>
          <w:sz w:val="24"/>
          <w:szCs w:val="24"/>
          <w:lang w:val="uk-UA"/>
        </w:rPr>
        <w:t>барів.</w:t>
      </w:r>
    </w:p>
    <w:p w14:paraId="528B326B" w14:textId="77777777" w:rsidR="00CF702A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i/>
          <w:sz w:val="8"/>
          <w:szCs w:val="8"/>
          <w:lang w:val="uk-UA"/>
        </w:rPr>
      </w:pPr>
    </w:p>
    <w:p w14:paraId="2097B535" w14:textId="01346820" w:rsidR="00125BAC" w:rsidRPr="00CF702A" w:rsidRDefault="00125BAC" w:rsidP="00CF702A">
      <w:pPr>
        <w:spacing w:after="60" w:line="240" w:lineRule="auto"/>
        <w:jc w:val="both"/>
        <w:rPr>
          <w:rFonts w:ascii="Segoe UI" w:hAnsi="Segoe UI" w:cs="Segoe UI"/>
          <w:i/>
          <w:sz w:val="24"/>
          <w:szCs w:val="24"/>
          <w:lang w:val="uk-UA"/>
        </w:rPr>
      </w:pPr>
      <w:r w:rsidRPr="00CF702A">
        <w:rPr>
          <w:rFonts w:ascii="Segoe UI" w:hAnsi="Segoe UI" w:cs="Segoe UI"/>
          <w:i/>
          <w:sz w:val="24"/>
          <w:szCs w:val="24"/>
          <w:lang w:val="uk-UA"/>
        </w:rPr>
        <w:t xml:space="preserve">Тема 2. </w:t>
      </w:r>
      <w:r w:rsidR="00C56D06" w:rsidRPr="00CF702A">
        <w:rPr>
          <w:rFonts w:ascii="Segoe UI" w:hAnsi="Segoe UI" w:cs="Segoe UI"/>
          <w:i/>
          <w:sz w:val="24"/>
          <w:szCs w:val="24"/>
          <w:lang w:val="uk-UA"/>
        </w:rPr>
        <w:t>Матеріально-технічне забезпечення барів</w:t>
      </w:r>
    </w:p>
    <w:p w14:paraId="558A6876" w14:textId="27017D6F" w:rsidR="00C56D06" w:rsidRPr="00CF702A" w:rsidRDefault="00C56D06" w:rsidP="00CF702A">
      <w:pPr>
        <w:spacing w:after="60" w:line="240" w:lineRule="auto"/>
        <w:jc w:val="both"/>
        <w:rPr>
          <w:rFonts w:ascii="Segoe UI" w:hAnsi="Segoe UI" w:cs="Segoe UI"/>
          <w:iCs/>
          <w:sz w:val="24"/>
          <w:szCs w:val="24"/>
          <w:lang w:val="uk-UA"/>
        </w:rPr>
      </w:pPr>
      <w:r w:rsidRPr="00CF702A">
        <w:rPr>
          <w:rFonts w:ascii="Segoe UI" w:hAnsi="Segoe UI" w:cs="Segoe UI"/>
          <w:iCs/>
          <w:sz w:val="24"/>
          <w:szCs w:val="24"/>
          <w:lang w:val="uk-UA"/>
        </w:rPr>
        <w:t>Організація постачання в барах. Склад і характеристика приміщень. Обладнання бару, призначення, характеристика. Характеристика посуду та інвентарю.</w:t>
      </w:r>
    </w:p>
    <w:p w14:paraId="3091E85B" w14:textId="77777777" w:rsidR="00CF702A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i/>
          <w:sz w:val="8"/>
          <w:szCs w:val="8"/>
          <w:lang w:val="uk-UA"/>
        </w:rPr>
      </w:pPr>
    </w:p>
    <w:p w14:paraId="0CC63ECB" w14:textId="0851435C" w:rsidR="00C56D06" w:rsidRPr="00CF702A" w:rsidRDefault="00C56D06" w:rsidP="00CF702A">
      <w:pPr>
        <w:spacing w:after="60" w:line="240" w:lineRule="auto"/>
        <w:jc w:val="both"/>
        <w:rPr>
          <w:rFonts w:ascii="Segoe UI" w:hAnsi="Segoe UI" w:cs="Segoe UI"/>
          <w:i/>
          <w:sz w:val="24"/>
          <w:szCs w:val="24"/>
          <w:lang w:val="uk-UA"/>
        </w:rPr>
      </w:pPr>
      <w:r w:rsidRPr="00CF702A">
        <w:rPr>
          <w:rFonts w:ascii="Segoe UI" w:hAnsi="Segoe UI" w:cs="Segoe UI"/>
          <w:i/>
          <w:sz w:val="24"/>
          <w:szCs w:val="24"/>
          <w:lang w:val="uk-UA"/>
        </w:rPr>
        <w:t>Тема 3. Організація обслуговування споживачів</w:t>
      </w:r>
    </w:p>
    <w:p w14:paraId="2C63981C" w14:textId="77777777" w:rsidR="00C56D06" w:rsidRPr="00CF702A" w:rsidRDefault="00C56D06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702A">
        <w:rPr>
          <w:rFonts w:ascii="Segoe UI" w:hAnsi="Segoe UI" w:cs="Segoe UI"/>
          <w:sz w:val="24"/>
          <w:szCs w:val="24"/>
          <w:lang w:val="uk-UA"/>
        </w:rPr>
        <w:t>Організація роботи персоналу за барною стійкою. Обов’язки бармена та вимоги до його роботи.</w:t>
      </w:r>
      <w:r w:rsidRPr="00CF702A">
        <w:rPr>
          <w:rFonts w:ascii="Segoe UI" w:hAnsi="Segoe UI" w:cs="Segoe UI"/>
          <w:sz w:val="24"/>
          <w:szCs w:val="24"/>
        </w:rPr>
        <w:t xml:space="preserve"> </w:t>
      </w:r>
      <w:r w:rsidRPr="00CF702A">
        <w:rPr>
          <w:rFonts w:ascii="Segoe UI" w:hAnsi="Segoe UI" w:cs="Segoe UI"/>
          <w:sz w:val="24"/>
          <w:szCs w:val="24"/>
          <w:lang w:val="uk-UA"/>
        </w:rPr>
        <w:t>Методи обслуговування відвідувачів у барах.</w:t>
      </w:r>
      <w:r w:rsidRPr="00CF702A">
        <w:rPr>
          <w:rFonts w:ascii="Segoe UI" w:hAnsi="Segoe UI" w:cs="Segoe UI"/>
          <w:sz w:val="24"/>
          <w:szCs w:val="24"/>
        </w:rPr>
        <w:t xml:space="preserve"> </w:t>
      </w:r>
      <w:r w:rsidRPr="00CF702A">
        <w:rPr>
          <w:rFonts w:ascii="Segoe UI" w:hAnsi="Segoe UI" w:cs="Segoe UI"/>
          <w:sz w:val="24"/>
          <w:szCs w:val="24"/>
          <w:lang w:val="uk-UA"/>
        </w:rPr>
        <w:t>Зустріч відвідувачів та порядок приймання замовлення.</w:t>
      </w:r>
      <w:r w:rsidRPr="00CF702A">
        <w:rPr>
          <w:rFonts w:ascii="Segoe UI" w:hAnsi="Segoe UI" w:cs="Segoe UI"/>
          <w:sz w:val="24"/>
          <w:szCs w:val="24"/>
        </w:rPr>
        <w:t xml:space="preserve"> </w:t>
      </w:r>
      <w:r w:rsidRPr="00CF702A">
        <w:rPr>
          <w:rFonts w:ascii="Segoe UI" w:hAnsi="Segoe UI" w:cs="Segoe UI"/>
          <w:sz w:val="24"/>
          <w:szCs w:val="24"/>
          <w:lang w:val="uk-UA"/>
        </w:rPr>
        <w:t>Підготовка до обслуговування гостей. Підготовка бару до проведення бенкетів. Обслуговування прийомів і бенкетів у барі. Техніка розрахунків бармена з відвідувачами. Автоматизація відпуску страв і напоїв у ресторанах і барах.</w:t>
      </w:r>
      <w:r w:rsidRPr="00CF702A">
        <w:rPr>
          <w:rFonts w:ascii="Segoe UI" w:hAnsi="Segoe UI" w:cs="Segoe UI"/>
          <w:sz w:val="24"/>
          <w:szCs w:val="24"/>
        </w:rPr>
        <w:t xml:space="preserve"> </w:t>
      </w:r>
      <w:r w:rsidRPr="00CF702A">
        <w:rPr>
          <w:rFonts w:ascii="Segoe UI" w:hAnsi="Segoe UI" w:cs="Segoe UI"/>
          <w:sz w:val="24"/>
          <w:szCs w:val="24"/>
          <w:lang w:val="uk-UA"/>
        </w:rPr>
        <w:t>Організація обслуговування споживачів у барах різних типів.</w:t>
      </w:r>
    </w:p>
    <w:p w14:paraId="04E98336" w14:textId="77777777" w:rsidR="00CF702A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i/>
          <w:sz w:val="8"/>
          <w:szCs w:val="8"/>
          <w:lang w:val="uk-UA"/>
        </w:rPr>
      </w:pPr>
    </w:p>
    <w:p w14:paraId="593D908C" w14:textId="29859673" w:rsidR="00DD595B" w:rsidRPr="00CF702A" w:rsidRDefault="00DD595B" w:rsidP="00CF702A">
      <w:pPr>
        <w:spacing w:after="60" w:line="240" w:lineRule="auto"/>
        <w:jc w:val="both"/>
        <w:rPr>
          <w:rFonts w:ascii="Segoe UI" w:hAnsi="Segoe UI" w:cs="Segoe UI"/>
          <w:i/>
          <w:sz w:val="24"/>
          <w:szCs w:val="24"/>
          <w:lang w:val="uk-UA"/>
        </w:rPr>
      </w:pPr>
      <w:r w:rsidRPr="00CF702A">
        <w:rPr>
          <w:rFonts w:ascii="Segoe UI" w:hAnsi="Segoe UI" w:cs="Segoe UI"/>
          <w:i/>
          <w:sz w:val="24"/>
          <w:szCs w:val="24"/>
          <w:lang w:val="uk-UA"/>
        </w:rPr>
        <w:t>Тема 4. Приготування змішаних напоїв та коктейлів</w:t>
      </w:r>
    </w:p>
    <w:p w14:paraId="29DF2826" w14:textId="77777777" w:rsidR="00DD595B" w:rsidRPr="00CF702A" w:rsidRDefault="00DD595B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702A">
        <w:rPr>
          <w:rFonts w:ascii="Segoe UI" w:hAnsi="Segoe UI" w:cs="Segoe UI"/>
          <w:sz w:val="24"/>
          <w:szCs w:val="24"/>
          <w:lang w:val="uk-UA"/>
        </w:rPr>
        <w:t>Класифікація і методи приготування змішаних напоїв і коктейлів. Приготування безалкогольних змішаних напоїв. Приготування алкогольних змішаних напоїв.</w:t>
      </w:r>
      <w:r w:rsidRPr="00CF702A">
        <w:rPr>
          <w:rFonts w:ascii="Segoe UI" w:hAnsi="Segoe UI" w:cs="Segoe UI"/>
          <w:sz w:val="24"/>
          <w:szCs w:val="24"/>
        </w:rPr>
        <w:t xml:space="preserve"> </w:t>
      </w:r>
      <w:r w:rsidRPr="00CF702A">
        <w:rPr>
          <w:rFonts w:ascii="Segoe UI" w:hAnsi="Segoe UI" w:cs="Segoe UI"/>
          <w:sz w:val="24"/>
          <w:szCs w:val="24"/>
          <w:lang w:val="uk-UA"/>
        </w:rPr>
        <w:t>Особливості приготування різних груп коктейлів.</w:t>
      </w:r>
      <w:r w:rsidR="0004419B" w:rsidRPr="00CF702A">
        <w:rPr>
          <w:rFonts w:ascii="Segoe UI" w:hAnsi="Segoe UI" w:cs="Segoe UI"/>
          <w:sz w:val="24"/>
          <w:szCs w:val="24"/>
          <w:lang w:val="uk-UA"/>
        </w:rPr>
        <w:t xml:space="preserve"> Приготування гарячих змішаних напоїв. Холодні змішані напої і коктейлі на основи кави.</w:t>
      </w:r>
      <w:r w:rsidR="0004419B" w:rsidRPr="00CF702A">
        <w:rPr>
          <w:rFonts w:ascii="Segoe UI" w:hAnsi="Segoe UI" w:cs="Segoe UI"/>
          <w:sz w:val="24"/>
          <w:szCs w:val="24"/>
        </w:rPr>
        <w:t xml:space="preserve"> </w:t>
      </w:r>
      <w:r w:rsidR="0004419B" w:rsidRPr="00CF702A">
        <w:rPr>
          <w:rFonts w:ascii="Segoe UI" w:hAnsi="Segoe UI" w:cs="Segoe UI"/>
          <w:sz w:val="24"/>
          <w:szCs w:val="24"/>
          <w:lang w:val="uk-UA"/>
        </w:rPr>
        <w:t>Приготування напоїв для компанії, ексклюзивних та екзотичних коктейлів.</w:t>
      </w:r>
    </w:p>
    <w:p w14:paraId="049226E2" w14:textId="77777777" w:rsidR="00CF702A" w:rsidRPr="00CF702A" w:rsidRDefault="00CF702A" w:rsidP="00CF702A">
      <w:pPr>
        <w:spacing w:after="60" w:line="240" w:lineRule="auto"/>
        <w:jc w:val="both"/>
        <w:rPr>
          <w:rFonts w:ascii="Segoe UI" w:hAnsi="Segoe UI" w:cs="Segoe UI"/>
          <w:i/>
          <w:sz w:val="8"/>
          <w:szCs w:val="8"/>
          <w:lang w:val="uk-UA"/>
        </w:rPr>
      </w:pPr>
    </w:p>
    <w:p w14:paraId="26042A3B" w14:textId="2B01F148" w:rsidR="00C56D06" w:rsidRPr="00CF702A" w:rsidRDefault="00C56D06" w:rsidP="00CF702A">
      <w:pPr>
        <w:spacing w:after="60" w:line="240" w:lineRule="auto"/>
        <w:jc w:val="both"/>
        <w:rPr>
          <w:rFonts w:ascii="Segoe UI" w:hAnsi="Segoe UI" w:cs="Segoe UI"/>
          <w:i/>
          <w:sz w:val="24"/>
          <w:szCs w:val="24"/>
          <w:lang w:val="uk-UA"/>
        </w:rPr>
      </w:pPr>
      <w:r w:rsidRPr="00CF702A">
        <w:rPr>
          <w:rFonts w:ascii="Segoe UI" w:hAnsi="Segoe UI" w:cs="Segoe UI"/>
          <w:i/>
          <w:sz w:val="24"/>
          <w:szCs w:val="24"/>
          <w:lang w:val="uk-UA"/>
        </w:rPr>
        <w:t>Тема 5. Карта вин, правила складання</w:t>
      </w:r>
    </w:p>
    <w:p w14:paraId="08D4E7AA" w14:textId="173A1FC9" w:rsidR="00C56D06" w:rsidRPr="00CF702A" w:rsidRDefault="00C56D06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702A">
        <w:rPr>
          <w:rFonts w:ascii="Segoe UI" w:hAnsi="Segoe UI" w:cs="Segoe UI"/>
          <w:sz w:val="24"/>
          <w:szCs w:val="24"/>
          <w:lang w:val="uk-UA"/>
        </w:rPr>
        <w:t>Карта вин, особливості її складання. Формування винного асортименту. Типи винних карт, їх характерні особливості. Правила складання винних карт. Класична структура винної карти.</w:t>
      </w:r>
    </w:p>
    <w:p w14:paraId="37743480" w14:textId="77777777" w:rsidR="00A315AF" w:rsidRPr="00CF702A" w:rsidRDefault="00A315AF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</w:p>
    <w:p w14:paraId="000EDCAF" w14:textId="77777777" w:rsidR="00C67DB4" w:rsidRPr="00CF702A" w:rsidRDefault="00C67DB4" w:rsidP="003D3C3F">
      <w:pPr>
        <w:pStyle w:val="2"/>
      </w:pPr>
      <w:r w:rsidRPr="00CF702A">
        <w:lastRenderedPageBreak/>
        <w:t>Особливості та політики дисципліни</w:t>
      </w:r>
    </w:p>
    <w:p w14:paraId="328B847D" w14:textId="77777777" w:rsidR="00CF702A" w:rsidRPr="00DB00F6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0341DD">
        <w:rPr>
          <w:rFonts w:ascii="Segoe UI" w:hAnsi="Segoe UI" w:cs="Segoe UI"/>
          <w:sz w:val="24"/>
          <w:szCs w:val="24"/>
          <w:lang w:val="uk-UA"/>
        </w:rPr>
        <w:t xml:space="preserve">Навчання організовано на </w:t>
      </w:r>
      <w:hyperlink r:id="rId10" w:history="1">
        <w:r w:rsidRPr="000341DD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Порталі навчальних ресурсів Коледжу</w:t>
        </w:r>
      </w:hyperlink>
      <w:r w:rsidRPr="000341DD">
        <w:rPr>
          <w:rFonts w:ascii="Segoe UI" w:hAnsi="Segoe UI" w:cs="Segoe UI"/>
          <w:sz w:val="24"/>
          <w:szCs w:val="24"/>
          <w:lang w:val="uk-UA"/>
        </w:rPr>
        <w:t>. Обов’язковим є</w:t>
      </w:r>
      <w:r w:rsidRPr="00DB00F6">
        <w:rPr>
          <w:rFonts w:ascii="Segoe UI" w:hAnsi="Segoe UI" w:cs="Segoe UI"/>
          <w:sz w:val="24"/>
          <w:szCs w:val="24"/>
          <w:lang w:val="uk-UA"/>
        </w:rPr>
        <w:t xml:space="preserve"> дотримання вимог та умов праці в освітньому середовищі, норм навчальної дисципліни та правил етичної поведінки. Зворотній зв’язок між здобувачем освіти та викладачем відбувається засобами інтерактивного дистанційного курсу. Можливим є отримання індивідуальних консультацій викладача.</w:t>
      </w:r>
    </w:p>
    <w:p w14:paraId="2D666BE1" w14:textId="77777777" w:rsidR="00CF702A" w:rsidRPr="00206810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DB00F6">
        <w:rPr>
          <w:rFonts w:ascii="Segoe UI" w:hAnsi="Segoe UI" w:cs="Segoe UI"/>
          <w:sz w:val="24"/>
          <w:szCs w:val="24"/>
          <w:lang w:val="uk-UA"/>
        </w:rPr>
        <w:t>Передбачається обов’язкове дотримання здобувачами освіти академічної доброчесності, а саме: 1)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Pr="00DB00F6">
        <w:rPr>
          <w:rFonts w:ascii="Segoe UI" w:hAnsi="Segoe UI" w:cs="Segoe UI"/>
          <w:sz w:val="24"/>
          <w:szCs w:val="24"/>
          <w:lang w:val="uk-UA"/>
        </w:rPr>
        <w:t>самостійне виконання всіх видів робіт, завдань, форм контролю, передбачених програмою дисципліни; 2)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Pr="00DB00F6">
        <w:rPr>
          <w:rFonts w:ascii="Segoe UI" w:hAnsi="Segoe UI" w:cs="Segoe UI"/>
          <w:sz w:val="24"/>
          <w:szCs w:val="24"/>
          <w:lang w:val="uk-UA"/>
        </w:rPr>
        <w:t>посилання на джерела інформації у разі використання ідей, розробок, тверджень, відомостей; 3)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Pr="00DB00F6">
        <w:rPr>
          <w:rFonts w:ascii="Segoe UI" w:hAnsi="Segoe UI" w:cs="Segoe UI"/>
          <w:sz w:val="24"/>
          <w:szCs w:val="24"/>
          <w:lang w:val="uk-UA"/>
        </w:rPr>
        <w:t>дотримання норм законодавства про авторське право і суміжні права; 4)</w:t>
      </w:r>
      <w:r>
        <w:rPr>
          <w:rFonts w:ascii="Segoe UI" w:hAnsi="Segoe UI" w:cs="Segoe UI"/>
          <w:sz w:val="24"/>
          <w:szCs w:val="24"/>
          <w:lang w:val="uk-UA"/>
        </w:rPr>
        <w:t> </w:t>
      </w:r>
      <w:r w:rsidRPr="00DB00F6">
        <w:rPr>
          <w:rFonts w:ascii="Segoe UI" w:hAnsi="Segoe UI" w:cs="Segoe UI"/>
          <w:sz w:val="24"/>
          <w:szCs w:val="24"/>
          <w:lang w:val="uk-UA"/>
        </w:rPr>
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14:paraId="4D45609E" w14:textId="77777777" w:rsidR="00CF702A" w:rsidRPr="004B4534" w:rsidRDefault="00CF702A" w:rsidP="00CF702A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1A1A1A"/>
          <w:sz w:val="24"/>
          <w:szCs w:val="24"/>
          <w:lang w:val="uk-UA" w:eastAsia="ru-RU"/>
        </w:rPr>
      </w:pPr>
    </w:p>
    <w:p w14:paraId="28305462" w14:textId="77777777" w:rsidR="00E91A20" w:rsidRPr="00CF702A" w:rsidRDefault="00E91A20" w:rsidP="003D3C3F">
      <w:pPr>
        <w:pStyle w:val="2"/>
      </w:pPr>
      <w:r w:rsidRPr="00CF702A">
        <w:t>Форми та методи оцінювання</w:t>
      </w:r>
    </w:p>
    <w:p w14:paraId="14B53425" w14:textId="77777777" w:rsidR="00CF702A" w:rsidRPr="00CF6C1C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6C1C">
        <w:rPr>
          <w:rFonts w:ascii="Segoe UI" w:hAnsi="Segoe UI" w:cs="Segoe UI"/>
          <w:sz w:val="24"/>
          <w:szCs w:val="24"/>
          <w:lang w:val="uk-UA"/>
        </w:rPr>
        <w:t>Оцінювання результатів навчання студентів здійснюється за 100-бальною шкалою відповідно до діючого Положення про оцінювання результатів навчання здобувачів освіти.</w:t>
      </w:r>
    </w:p>
    <w:p w14:paraId="069E23AC" w14:textId="77777777" w:rsidR="00CF702A" w:rsidRPr="00CF6C1C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6C1C">
        <w:rPr>
          <w:rFonts w:ascii="Segoe UI" w:hAnsi="Segoe UI" w:cs="Segoe UI"/>
          <w:sz w:val="24"/>
          <w:szCs w:val="24"/>
          <w:lang w:val="uk-UA"/>
        </w:rPr>
        <w:t xml:space="preserve">Форма контролю: </w:t>
      </w:r>
      <w:r>
        <w:rPr>
          <w:rFonts w:ascii="Segoe UI" w:hAnsi="Segoe UI" w:cs="Segoe UI"/>
          <w:sz w:val="24"/>
          <w:szCs w:val="24"/>
          <w:lang w:val="uk-UA"/>
        </w:rPr>
        <w:t>залік</w:t>
      </w:r>
      <w:r w:rsidRPr="00CF6C1C">
        <w:rPr>
          <w:rFonts w:ascii="Segoe UI" w:hAnsi="Segoe UI" w:cs="Segoe UI"/>
          <w:sz w:val="24"/>
          <w:szCs w:val="24"/>
          <w:lang w:val="uk-UA"/>
        </w:rPr>
        <w:t>, що полягає в оцінюванні набутих здобувачем освіти результатів навчання за освітнім компонентом на підставі результатів поточної успішності протягом семестру та виконаних ним навчальних завдань (як аудиторних, так і під час самостійної роботи), визначених програмою.</w:t>
      </w:r>
    </w:p>
    <w:p w14:paraId="7BCB21BF" w14:textId="77777777" w:rsidR="00CF702A" w:rsidRPr="00CF6C1C" w:rsidRDefault="00CF702A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 w:rsidRPr="00CF6C1C">
        <w:rPr>
          <w:rFonts w:ascii="Segoe UI" w:hAnsi="Segoe UI" w:cs="Segoe UI"/>
          <w:sz w:val="24"/>
          <w:szCs w:val="24"/>
          <w:lang w:val="uk-UA"/>
        </w:rPr>
        <w:t>Види завдань: 1)</w:t>
      </w:r>
      <w:r>
        <w:rPr>
          <w:rFonts w:ascii="Segoe UI" w:hAnsi="Segoe UI" w:cs="Segoe UI"/>
          <w:sz w:val="24"/>
          <w:szCs w:val="24"/>
          <w:lang w:val="uk-UA"/>
        </w:rPr>
        <w:t xml:space="preserve"> </w:t>
      </w:r>
      <w:r w:rsidRPr="00CF6C1C">
        <w:rPr>
          <w:rFonts w:ascii="Segoe UI" w:hAnsi="Segoe UI" w:cs="Segoe UI"/>
          <w:sz w:val="24"/>
          <w:szCs w:val="24"/>
          <w:lang w:val="uk-UA"/>
        </w:rPr>
        <w:t>опрацювання лекційного матеріалу; 2) практичні завдання; 3) поточне тестування.</w:t>
      </w:r>
    </w:p>
    <w:p w14:paraId="3ADA994B" w14:textId="77777777" w:rsidR="00CF702A" w:rsidRDefault="00CF702A" w:rsidP="00CF702A">
      <w:pPr>
        <w:spacing w:after="60" w:line="240" w:lineRule="auto"/>
        <w:jc w:val="both"/>
        <w:rPr>
          <w:rFonts w:ascii="Segoe UI" w:hAnsi="Segoe UI" w:cs="Segoe UI"/>
          <w:spacing w:val="-2"/>
          <w:sz w:val="24"/>
          <w:szCs w:val="24"/>
          <w:lang w:val="uk-UA"/>
        </w:rPr>
      </w:pPr>
      <w:r w:rsidRPr="00CF6C1C">
        <w:rPr>
          <w:rFonts w:ascii="Segoe UI" w:hAnsi="Segoe UI" w:cs="Segoe UI"/>
          <w:spacing w:val="-2"/>
          <w:sz w:val="24"/>
          <w:szCs w:val="24"/>
          <w:lang w:val="uk-UA"/>
        </w:rPr>
        <w:t>Мінімальна загальна кількість балів для отримання позитивної оцінки з дисципліни – 60.</w:t>
      </w:r>
    </w:p>
    <w:p w14:paraId="2E9D8DAF" w14:textId="77777777" w:rsidR="00C923F1" w:rsidRPr="00CF702A" w:rsidRDefault="00C923F1" w:rsidP="00CF702A">
      <w:pPr>
        <w:spacing w:after="6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</w:p>
    <w:p w14:paraId="6DFA153D" w14:textId="77777777" w:rsidR="00C67DB4" w:rsidRPr="00CF702A" w:rsidRDefault="00C67DB4" w:rsidP="003D3C3F">
      <w:pPr>
        <w:pStyle w:val="2"/>
      </w:pPr>
      <w:r w:rsidRPr="00CF702A">
        <w:t>Рекомендовані джерела інформації</w:t>
      </w:r>
    </w:p>
    <w:p w14:paraId="4E83B933" w14:textId="29C337A5" w:rsidR="00953738" w:rsidRPr="00CF702A" w:rsidRDefault="00953738" w:rsidP="00CF702A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1. </w:t>
      </w:r>
      <w:hyperlink r:id="rId11" w:history="1">
        <w:r w:rsidRPr="00CF702A">
          <w:rPr>
            <w:rStyle w:val="a5"/>
            <w:rFonts w:ascii="Segoe UI" w:hAnsi="Segoe UI" w:cs="Segoe UI"/>
            <w:sz w:val="24"/>
            <w:szCs w:val="24"/>
            <w:u w:val="none"/>
          </w:rPr>
          <w:t>Журнал «Ресторатор»</w:t>
        </w:r>
      </w:hyperlink>
      <w:r w:rsidRPr="00CF702A">
        <w:rPr>
          <w:rFonts w:ascii="Segoe UI" w:hAnsi="Segoe UI" w:cs="Segoe UI"/>
          <w:sz w:val="24"/>
          <w:szCs w:val="24"/>
        </w:rPr>
        <w:t>.</w:t>
      </w:r>
    </w:p>
    <w:p w14:paraId="2E64BBE9" w14:textId="6EC23082" w:rsidR="00953738" w:rsidRPr="00CF702A" w:rsidRDefault="00953738" w:rsidP="00CF702A">
      <w:pPr>
        <w:spacing w:after="120" w:line="240" w:lineRule="auto"/>
        <w:jc w:val="both"/>
        <w:rPr>
          <w:rStyle w:val="a5"/>
          <w:rFonts w:ascii="Segoe UI" w:hAnsi="Segoe UI" w:cs="Segoe UI"/>
          <w:color w:val="auto"/>
          <w:sz w:val="24"/>
          <w:szCs w:val="24"/>
          <w:u w:val="none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2. </w:t>
      </w:r>
      <w:hyperlink r:id="rId12" w:history="1"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Організація обслуговування у закладах ресторанного господарства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 xml:space="preserve">: 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п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ідручник / За ред. П’ятницької Н. О. 2-ге вид. перероб. та допов. К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иїв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: Центр учбової літератури, 2011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.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 xml:space="preserve"> 584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с.</w:t>
        </w:r>
      </w:hyperlink>
    </w:p>
    <w:p w14:paraId="6989A013" w14:textId="26A08A1C" w:rsidR="00953738" w:rsidRPr="00CF702A" w:rsidRDefault="00953738" w:rsidP="00CF702A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3. </w:t>
      </w:r>
      <w:hyperlink r:id="rId13" w:history="1"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Офіційний сайт Всеукраїнської Асоціації Барменів</w:t>
        </w:r>
      </w:hyperlink>
      <w:r w:rsidRPr="00CF702A">
        <w:rPr>
          <w:rFonts w:ascii="Segoe UI" w:hAnsi="Segoe UI" w:cs="Segoe UI"/>
          <w:sz w:val="24"/>
          <w:szCs w:val="24"/>
          <w:lang w:val="uk-UA"/>
        </w:rPr>
        <w:t>.</w:t>
      </w:r>
    </w:p>
    <w:p w14:paraId="5FCEEF36" w14:textId="034D1530" w:rsidR="00953738" w:rsidRPr="00CF702A" w:rsidRDefault="00953738" w:rsidP="00CF702A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4. </w:t>
      </w:r>
      <w:hyperlink r:id="rId14" w:history="1"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Офіційний сайт Одеської академії барменів</w:t>
        </w:r>
      </w:hyperlink>
      <w:r w:rsidRPr="00CF702A">
        <w:rPr>
          <w:rFonts w:ascii="Segoe UI" w:hAnsi="Segoe UI" w:cs="Segoe UI"/>
          <w:sz w:val="24"/>
          <w:szCs w:val="24"/>
          <w:lang w:val="uk-UA"/>
        </w:rPr>
        <w:t>.</w:t>
      </w:r>
    </w:p>
    <w:p w14:paraId="20BBE38E" w14:textId="686AFF2F" w:rsidR="00953738" w:rsidRPr="00CF702A" w:rsidRDefault="00953738" w:rsidP="00CF702A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5. </w:t>
      </w:r>
      <w:hyperlink r:id="rId15" w:history="1"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Ростовський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В.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С., Шаман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С.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М. Барна справа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: навчальний посібник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. 2-ге видання. Центр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 xml:space="preserve"> 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учбової літератури</w:t>
        </w:r>
        <w:r w:rsidR="00012A7E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,</w:t>
        </w:r>
        <w:bookmarkStart w:id="0" w:name="_GoBack"/>
        <w:bookmarkEnd w:id="0"/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 xml:space="preserve"> 2011.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 xml:space="preserve"> 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395</w:t>
        </w:r>
        <w:r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 </w:t>
        </w:r>
        <w:r w:rsidRPr="00CF702A">
          <w:rPr>
            <w:rStyle w:val="a5"/>
            <w:rFonts w:ascii="Segoe UI" w:hAnsi="Segoe UI" w:cs="Segoe UI"/>
            <w:sz w:val="24"/>
            <w:szCs w:val="24"/>
            <w:u w:val="none"/>
            <w:lang w:val="uk-UA"/>
          </w:rPr>
          <w:t>с</w:t>
        </w:r>
      </w:hyperlink>
      <w:r w:rsidRPr="00CF702A">
        <w:rPr>
          <w:rFonts w:ascii="Segoe UI" w:hAnsi="Segoe UI" w:cs="Segoe UI"/>
          <w:sz w:val="24"/>
          <w:szCs w:val="24"/>
          <w:lang w:val="uk-UA"/>
        </w:rPr>
        <w:t>.</w:t>
      </w:r>
    </w:p>
    <w:sectPr w:rsidR="00953738" w:rsidRPr="00CF702A" w:rsidSect="00CF70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727"/>
    <w:multiLevelType w:val="hybridMultilevel"/>
    <w:tmpl w:val="266C5266"/>
    <w:lvl w:ilvl="0" w:tplc="D70C7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CAB"/>
    <w:multiLevelType w:val="hybridMultilevel"/>
    <w:tmpl w:val="5C523D78"/>
    <w:lvl w:ilvl="0" w:tplc="85DE11A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F37"/>
    <w:multiLevelType w:val="hybridMultilevel"/>
    <w:tmpl w:val="4AF62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377F"/>
    <w:multiLevelType w:val="hybridMultilevel"/>
    <w:tmpl w:val="66A063FE"/>
    <w:lvl w:ilvl="0" w:tplc="D70C7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F5B"/>
    <w:multiLevelType w:val="hybridMultilevel"/>
    <w:tmpl w:val="957ADD58"/>
    <w:lvl w:ilvl="0" w:tplc="D70C7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258F"/>
    <w:multiLevelType w:val="hybridMultilevel"/>
    <w:tmpl w:val="4BF6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2A79"/>
    <w:multiLevelType w:val="hybridMultilevel"/>
    <w:tmpl w:val="4E7677D2"/>
    <w:lvl w:ilvl="0" w:tplc="D70C7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54"/>
    <w:multiLevelType w:val="hybridMultilevel"/>
    <w:tmpl w:val="5C3E4832"/>
    <w:lvl w:ilvl="0" w:tplc="D70C7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309F"/>
    <w:multiLevelType w:val="hybridMultilevel"/>
    <w:tmpl w:val="3C969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1"/>
    <w:rsid w:val="000126A8"/>
    <w:rsid w:val="00012A7E"/>
    <w:rsid w:val="000300C1"/>
    <w:rsid w:val="0004419B"/>
    <w:rsid w:val="00125BAC"/>
    <w:rsid w:val="00130AB6"/>
    <w:rsid w:val="001E1DEA"/>
    <w:rsid w:val="001F780A"/>
    <w:rsid w:val="002830DF"/>
    <w:rsid w:val="002E4B1B"/>
    <w:rsid w:val="003031FB"/>
    <w:rsid w:val="00386B8F"/>
    <w:rsid w:val="003B3865"/>
    <w:rsid w:val="003D3C3F"/>
    <w:rsid w:val="003E4BB5"/>
    <w:rsid w:val="004501BC"/>
    <w:rsid w:val="004550AB"/>
    <w:rsid w:val="0047789B"/>
    <w:rsid w:val="00512271"/>
    <w:rsid w:val="00535CDD"/>
    <w:rsid w:val="005B052B"/>
    <w:rsid w:val="006333BF"/>
    <w:rsid w:val="00691A9D"/>
    <w:rsid w:val="006D24C4"/>
    <w:rsid w:val="006E292E"/>
    <w:rsid w:val="00774F67"/>
    <w:rsid w:val="00793427"/>
    <w:rsid w:val="007B6A2A"/>
    <w:rsid w:val="00823AF7"/>
    <w:rsid w:val="00871064"/>
    <w:rsid w:val="008D4FC1"/>
    <w:rsid w:val="008D7776"/>
    <w:rsid w:val="00953738"/>
    <w:rsid w:val="00992D5A"/>
    <w:rsid w:val="009D2D71"/>
    <w:rsid w:val="00A315AF"/>
    <w:rsid w:val="00A36A45"/>
    <w:rsid w:val="00A52A80"/>
    <w:rsid w:val="00AE1183"/>
    <w:rsid w:val="00BE358E"/>
    <w:rsid w:val="00C56D06"/>
    <w:rsid w:val="00C67DB4"/>
    <w:rsid w:val="00C923F1"/>
    <w:rsid w:val="00C97FE1"/>
    <w:rsid w:val="00CF702A"/>
    <w:rsid w:val="00D62771"/>
    <w:rsid w:val="00DD595B"/>
    <w:rsid w:val="00DE3C5D"/>
    <w:rsid w:val="00E1300B"/>
    <w:rsid w:val="00E91A20"/>
    <w:rsid w:val="00EE2D26"/>
    <w:rsid w:val="00F05F17"/>
    <w:rsid w:val="00F149A5"/>
    <w:rsid w:val="00F718AC"/>
    <w:rsid w:val="00FC3912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B80E"/>
  <w15:chartTrackingRefBased/>
  <w15:docId w15:val="{AB417F56-1F96-4E67-B9E4-F60AB417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BF"/>
  </w:style>
  <w:style w:type="paragraph" w:styleId="2">
    <w:name w:val="heading 2"/>
    <w:basedOn w:val="a"/>
    <w:next w:val="a"/>
    <w:link w:val="20"/>
    <w:uiPriority w:val="9"/>
    <w:unhideWhenUsed/>
    <w:qFormat/>
    <w:rsid w:val="00CF702A"/>
    <w:pPr>
      <w:keepNext/>
      <w:keepLines/>
      <w:spacing w:after="60" w:line="240" w:lineRule="auto"/>
      <w:outlineLvl w:val="1"/>
    </w:pPr>
    <w:rPr>
      <w:rFonts w:ascii="Segoe UI" w:eastAsiaTheme="majorEastAsia" w:hAnsi="Segoe UI" w:cstheme="majorBidi"/>
      <w:b/>
      <w:bCs/>
      <w:spacing w:val="-4"/>
      <w:sz w:val="28"/>
      <w:szCs w:val="2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C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8AC"/>
    <w:rPr>
      <w:color w:val="0563C1" w:themeColor="hyperlink"/>
      <w:u w:val="single"/>
    </w:rPr>
  </w:style>
  <w:style w:type="paragraph" w:customStyle="1" w:styleId="Default">
    <w:name w:val="Default"/>
    <w:rsid w:val="00C5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6277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923F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702A"/>
    <w:rPr>
      <w:rFonts w:ascii="Segoe UI" w:eastAsiaTheme="majorEastAsia" w:hAnsi="Segoe UI" w:cstheme="majorBidi"/>
      <w:b/>
      <w:bCs/>
      <w:spacing w:val="-4"/>
      <w:sz w:val="28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6740-848x" TargetMode="External"/><Relationship Id="rId13" Type="http://schemas.openxmlformats.org/officeDocument/2006/relationships/hyperlink" Target="http://www.auba.com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/&#1061;&#1058;&#1045;&#1050;/&#1053;&#1052;&#1050;&#1044;/&#1056;&#1077;&#1089;&#1090;&#1086;&#1088;&#1072;&#1085;&#1085;&#1072;%20&#1089;&#1087;&#1088;&#1072;&#1074;&#1072;/&#1054;&#1088;&#1075;&#1072;&#1085;&#1110;&#1079;&#1072;&#1094;&#1110;&#1103;%20&#1086;&#1073;&#1089;&#1083;&#1091;&#1075;&#1086;&#1074;&#1091;&#1074;&#1072;&#1085;&#1085;&#1103;%20&#1074;%20&#1047;&#1056;&#1043;_&#1055;&#1100;&#1103;&#1090;&#1085;&#1080;&#1094;&#1100;&#1082;&#1072;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storator.ua/" TargetMode="External"/><Relationship Id="rId5" Type="http://schemas.openxmlformats.org/officeDocument/2006/relationships/styles" Target="styles.xml"/><Relationship Id="rId15" Type="http://schemas.openxmlformats.org/officeDocument/2006/relationships/hyperlink" Target="../../../&#1053;&#1052;&#1050;&#1044;/&#1041;&#1072;&#1088;&#1085;&#1072;%20&#1089;&#1087;&#1088;&#1072;&#1074;&#1072;/Barna_sprava.pdf" TargetMode="External"/><Relationship Id="rId10" Type="http://schemas.openxmlformats.org/officeDocument/2006/relationships/hyperlink" Target="https://edu.htek.org.ua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.ashtaieva@knute.edu.ua" TargetMode="External"/><Relationship Id="rId14" Type="http://schemas.openxmlformats.org/officeDocument/2006/relationships/hyperlink" Target="http://www.bartende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F36813E8178A4D92D37CFFCA5C0A40" ma:contentTypeVersion="17" ma:contentTypeDescription="Создание документа." ma:contentTypeScope="" ma:versionID="b94e045248a3e82c1b459877a670dcf4">
  <xsd:schema xmlns:xsd="http://www.w3.org/2001/XMLSchema" xmlns:xs="http://www.w3.org/2001/XMLSchema" xmlns:p="http://schemas.microsoft.com/office/2006/metadata/properties" xmlns:ns2="08036e39-5eee-4a7a-ba87-43f0b2ef7cec" xmlns:ns3="e3247878-7407-48b6-a173-1e4a5d02ff62" targetNamespace="http://schemas.microsoft.com/office/2006/metadata/properties" ma:root="true" ma:fieldsID="783513dfc719bedd94f274f7b84941d6" ns2:_="" ns3:_="">
    <xsd:import namespace="08036e39-5eee-4a7a-ba87-43f0b2ef7cec"/>
    <xsd:import namespace="e3247878-7407-48b6-a173-1e4a5d02f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6e39-5eee-4a7a-ba87-43f0b2ef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ee451-d07b-4a08-a0a0-40a9a68c6f42}" ma:internalName="TaxCatchAll" ma:showField="CatchAllData" ma:web="08036e39-5eee-4a7a-ba87-43f0b2ef7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7878-7407-48b6-a173-1e4a5d02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5ed4982-6aa5-4c40-bfe4-44b657fb2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7878-7407-48b6-a173-1e4a5d02ff62">
      <Terms xmlns="http://schemas.microsoft.com/office/infopath/2007/PartnerControls"/>
    </lcf76f155ced4ddcb4097134ff3c332f>
    <TaxCatchAll xmlns="08036e39-5eee-4a7a-ba87-43f0b2ef7c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13EAA-62B3-47C6-8C2C-CB5F67BC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36e39-5eee-4a7a-ba87-43f0b2ef7cec"/>
    <ds:schemaRef ds:uri="e3247878-7407-48b6-a173-1e4a5d02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C8DE4-A31B-4193-B7A2-659E4FA715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3247878-7407-48b6-a173-1e4a5d02ff62"/>
    <ds:schemaRef ds:uri="http://schemas.microsoft.com/office/2006/documentManagement/types"/>
    <ds:schemaRef ds:uri="http://schemas.microsoft.com/office/infopath/2007/PartnerControls"/>
    <ds:schemaRef ds:uri="08036e39-5eee-4a7a-ba87-43f0b2ef7c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B1BA45-5E25-44FA-BD11-AE1624823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Тихонович Вікторія Миколаївна</cp:lastModifiedBy>
  <cp:revision>29</cp:revision>
  <dcterms:created xsi:type="dcterms:W3CDTF">2023-04-29T14:35:00Z</dcterms:created>
  <dcterms:modified xsi:type="dcterms:W3CDTF">2023-05-14T18:11:00Z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0x010100F1F36813E8178A4D92D37CFFCA5C0A40</vt:lpwstr>
  </property>
  <property fmtid="{D5CDD505-2E9C-101B-9397-08002B2CF9AE}" pid="3" name="MediaServiceImageTags">
    <vt:lpwstr/>
  </property>
</Properties>
</file>